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AD7" w:rsidRPr="00A16350" w:rsidRDefault="000A6AD7" w:rsidP="000A6AD7">
      <w:pPr>
        <w:tabs>
          <w:tab w:val="left" w:pos="-720"/>
          <w:tab w:val="left" w:pos="0"/>
        </w:tabs>
        <w:suppressAutoHyphens/>
        <w:ind w:right="116"/>
        <w:jc w:val="center"/>
        <w:rPr>
          <w:lang w:eastAsia="zh-TW"/>
        </w:rPr>
      </w:pPr>
      <w:r w:rsidRPr="00A16350">
        <w:rPr>
          <w:rFonts w:hint="eastAsia"/>
          <w:b/>
          <w:u w:val="single"/>
          <w:lang w:eastAsia="zh-TW"/>
        </w:rPr>
        <w:t xml:space="preserve">Subject </w:t>
      </w:r>
      <w:r w:rsidRPr="00A16350">
        <w:rPr>
          <w:b/>
          <w:u w:val="single"/>
          <w:lang w:eastAsia="zh-TW"/>
        </w:rPr>
        <w:t xml:space="preserve">Description Form </w:t>
      </w:r>
    </w:p>
    <w:p w:rsidR="000A6AD7" w:rsidRPr="00A16350" w:rsidRDefault="000A6AD7" w:rsidP="000A6AD7">
      <w:pPr>
        <w:ind w:right="116"/>
        <w:rPr>
          <w:lang w:eastAsia="zh-TW"/>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7"/>
        <w:gridCol w:w="5833"/>
        <w:gridCol w:w="1530"/>
        <w:tblGridChange w:id="0">
          <w:tblGrid>
            <w:gridCol w:w="2177"/>
            <w:gridCol w:w="5833"/>
            <w:gridCol w:w="1530"/>
          </w:tblGrid>
        </w:tblGridChange>
      </w:tblGrid>
      <w:tr w:rsidR="000A6AD7" w:rsidRPr="00A16350" w:rsidTr="0097307A">
        <w:tc>
          <w:tcPr>
            <w:tcW w:w="2177" w:type="dxa"/>
          </w:tcPr>
          <w:p w:rsidR="000A6AD7" w:rsidRPr="00A16350" w:rsidRDefault="000A6AD7" w:rsidP="0097307A">
            <w:pPr>
              <w:spacing w:before="120" w:after="120"/>
              <w:ind w:right="116"/>
              <w:rPr>
                <w:b/>
              </w:rPr>
            </w:pPr>
            <w:r w:rsidRPr="00A16350">
              <w:rPr>
                <w:b/>
              </w:rPr>
              <w:t>Subject Code</w:t>
            </w:r>
          </w:p>
        </w:tc>
        <w:tc>
          <w:tcPr>
            <w:tcW w:w="7363" w:type="dxa"/>
            <w:gridSpan w:val="2"/>
          </w:tcPr>
          <w:p w:rsidR="000A6AD7" w:rsidRPr="00A16350" w:rsidRDefault="000A6AD7" w:rsidP="0097307A">
            <w:pPr>
              <w:tabs>
                <w:tab w:val="left" w:pos="6985"/>
              </w:tabs>
              <w:spacing w:before="120" w:after="120"/>
              <w:ind w:left="505" w:right="116" w:hanging="505"/>
              <w:rPr>
                <w:sz w:val="22"/>
                <w:szCs w:val="22"/>
              </w:rPr>
            </w:pPr>
            <w:r w:rsidRPr="00A16350">
              <w:rPr>
                <w:sz w:val="22"/>
                <w:szCs w:val="22"/>
              </w:rPr>
              <w:t>ISE6703</w:t>
            </w:r>
          </w:p>
        </w:tc>
      </w:tr>
      <w:tr w:rsidR="000A6AD7" w:rsidRPr="00A16350" w:rsidTr="0097307A">
        <w:tc>
          <w:tcPr>
            <w:tcW w:w="2177" w:type="dxa"/>
          </w:tcPr>
          <w:p w:rsidR="000A6AD7" w:rsidRPr="00A16350" w:rsidRDefault="000A6AD7" w:rsidP="0097307A">
            <w:pPr>
              <w:spacing w:before="120" w:after="120"/>
              <w:ind w:right="116"/>
              <w:rPr>
                <w:b/>
              </w:rPr>
            </w:pPr>
            <w:r w:rsidRPr="00A16350">
              <w:rPr>
                <w:b/>
              </w:rPr>
              <w:t>Subject Title</w:t>
            </w:r>
          </w:p>
        </w:tc>
        <w:tc>
          <w:tcPr>
            <w:tcW w:w="7363" w:type="dxa"/>
            <w:gridSpan w:val="2"/>
          </w:tcPr>
          <w:p w:rsidR="000A6AD7" w:rsidRPr="00A16350" w:rsidRDefault="000A6AD7" w:rsidP="0097307A">
            <w:pPr>
              <w:pStyle w:val="TOAHeading"/>
              <w:tabs>
                <w:tab w:val="clear" w:pos="9000"/>
                <w:tab w:val="clear" w:pos="9360"/>
                <w:tab w:val="left" w:pos="0"/>
                <w:tab w:val="left" w:pos="6985"/>
              </w:tabs>
              <w:spacing w:before="120"/>
              <w:ind w:left="504" w:right="115" w:hanging="504"/>
              <w:jc w:val="both"/>
              <w:rPr>
                <w:rFonts w:ascii="Times New Roman" w:hAnsi="Times New Roman"/>
                <w:sz w:val="22"/>
                <w:szCs w:val="22"/>
              </w:rPr>
            </w:pPr>
            <w:r w:rsidRPr="00A16350">
              <w:rPr>
                <w:rFonts w:ascii="Times New Roman" w:hAnsi="Times New Roman"/>
                <w:sz w:val="22"/>
                <w:szCs w:val="22"/>
              </w:rPr>
              <w:t>Performance Management Systems and Design</w:t>
            </w:r>
          </w:p>
        </w:tc>
      </w:tr>
      <w:tr w:rsidR="000A6AD7" w:rsidRPr="00A16350" w:rsidTr="0097307A">
        <w:tc>
          <w:tcPr>
            <w:tcW w:w="2177" w:type="dxa"/>
          </w:tcPr>
          <w:p w:rsidR="000A6AD7" w:rsidRPr="00A16350" w:rsidRDefault="000A6AD7" w:rsidP="0097307A">
            <w:pPr>
              <w:spacing w:before="120" w:after="120"/>
              <w:ind w:right="116"/>
              <w:rPr>
                <w:b/>
              </w:rPr>
            </w:pPr>
            <w:r w:rsidRPr="00A16350">
              <w:rPr>
                <w:b/>
              </w:rPr>
              <w:t>Credit Value</w:t>
            </w:r>
          </w:p>
        </w:tc>
        <w:tc>
          <w:tcPr>
            <w:tcW w:w="7363" w:type="dxa"/>
            <w:gridSpan w:val="2"/>
          </w:tcPr>
          <w:p w:rsidR="000A6AD7" w:rsidRPr="00A16350" w:rsidRDefault="000A6AD7" w:rsidP="0097307A">
            <w:pPr>
              <w:tabs>
                <w:tab w:val="left" w:pos="6985"/>
              </w:tabs>
              <w:spacing w:before="120" w:after="120"/>
              <w:ind w:left="505" w:right="116" w:hanging="505"/>
              <w:rPr>
                <w:sz w:val="22"/>
                <w:szCs w:val="22"/>
              </w:rPr>
            </w:pPr>
            <w:r w:rsidRPr="00A16350">
              <w:rPr>
                <w:sz w:val="22"/>
                <w:szCs w:val="22"/>
              </w:rPr>
              <w:t>3</w:t>
            </w:r>
          </w:p>
        </w:tc>
      </w:tr>
      <w:tr w:rsidR="000A6AD7" w:rsidRPr="00A16350" w:rsidTr="0097307A">
        <w:tc>
          <w:tcPr>
            <w:tcW w:w="2177" w:type="dxa"/>
          </w:tcPr>
          <w:p w:rsidR="000A6AD7" w:rsidRPr="00A16350" w:rsidRDefault="000A6AD7" w:rsidP="0097307A">
            <w:pPr>
              <w:spacing w:before="120" w:after="120"/>
              <w:ind w:right="116"/>
              <w:rPr>
                <w:b/>
              </w:rPr>
            </w:pPr>
            <w:r w:rsidRPr="00A16350">
              <w:rPr>
                <w:b/>
              </w:rPr>
              <w:t>Level</w:t>
            </w:r>
          </w:p>
        </w:tc>
        <w:tc>
          <w:tcPr>
            <w:tcW w:w="7363" w:type="dxa"/>
            <w:gridSpan w:val="2"/>
          </w:tcPr>
          <w:p w:rsidR="000A6AD7" w:rsidRPr="00A16350" w:rsidRDefault="000A6AD7" w:rsidP="0097307A">
            <w:pPr>
              <w:tabs>
                <w:tab w:val="left" w:pos="5040"/>
                <w:tab w:val="left" w:pos="6985"/>
              </w:tabs>
              <w:spacing w:before="120" w:after="120"/>
              <w:ind w:left="505" w:right="116" w:hanging="505"/>
              <w:rPr>
                <w:sz w:val="22"/>
                <w:szCs w:val="22"/>
              </w:rPr>
            </w:pPr>
            <w:r w:rsidRPr="00A16350">
              <w:rPr>
                <w:sz w:val="22"/>
                <w:szCs w:val="22"/>
              </w:rPr>
              <w:t>6</w:t>
            </w:r>
          </w:p>
        </w:tc>
      </w:tr>
      <w:tr w:rsidR="000A6AD7" w:rsidRPr="00A16350" w:rsidTr="0097307A">
        <w:tc>
          <w:tcPr>
            <w:tcW w:w="2177" w:type="dxa"/>
          </w:tcPr>
          <w:p w:rsidR="000A6AD7" w:rsidRPr="00A16350" w:rsidRDefault="000A6AD7" w:rsidP="0097307A">
            <w:pPr>
              <w:spacing w:before="120" w:after="120"/>
              <w:ind w:right="116"/>
              <w:rPr>
                <w:b/>
              </w:rPr>
            </w:pPr>
            <w:r w:rsidRPr="00A16350">
              <w:rPr>
                <w:b/>
              </w:rPr>
              <w:t>Pre-requisite/</w:t>
            </w:r>
            <w:r w:rsidRPr="00A16350">
              <w:rPr>
                <w:b/>
              </w:rPr>
              <w:br/>
              <w:t>Co-requisite/</w:t>
            </w:r>
            <w:r w:rsidRPr="00A16350">
              <w:rPr>
                <w:b/>
              </w:rPr>
              <w:br/>
              <w:t>Exclusion</w:t>
            </w:r>
          </w:p>
        </w:tc>
        <w:tc>
          <w:tcPr>
            <w:tcW w:w="7363" w:type="dxa"/>
            <w:gridSpan w:val="2"/>
          </w:tcPr>
          <w:p w:rsidR="000A6AD7" w:rsidRPr="00A16350" w:rsidRDefault="000A6AD7" w:rsidP="0097307A">
            <w:pPr>
              <w:tabs>
                <w:tab w:val="left" w:pos="656"/>
                <w:tab w:val="left" w:pos="2456"/>
                <w:tab w:val="left" w:pos="3896"/>
                <w:tab w:val="left" w:pos="6985"/>
              </w:tabs>
              <w:spacing w:before="120" w:after="120"/>
              <w:ind w:left="505" w:right="116" w:hanging="505"/>
              <w:jc w:val="both"/>
              <w:rPr>
                <w:sz w:val="22"/>
                <w:szCs w:val="22"/>
              </w:rPr>
            </w:pPr>
            <w:r w:rsidRPr="00A16350">
              <w:rPr>
                <w:sz w:val="22"/>
                <w:szCs w:val="22"/>
              </w:rPr>
              <w:t>Nil</w:t>
            </w:r>
          </w:p>
        </w:tc>
      </w:tr>
      <w:tr w:rsidR="000A6AD7" w:rsidRPr="00A16350" w:rsidTr="0097307A">
        <w:trPr>
          <w:trHeight w:val="3653"/>
        </w:trPr>
        <w:tc>
          <w:tcPr>
            <w:tcW w:w="2177" w:type="dxa"/>
          </w:tcPr>
          <w:p w:rsidR="000A6AD7" w:rsidRPr="00A16350" w:rsidRDefault="000A6AD7" w:rsidP="0097307A">
            <w:pPr>
              <w:spacing w:before="120" w:after="120"/>
              <w:ind w:right="116"/>
              <w:rPr>
                <w:b/>
              </w:rPr>
            </w:pPr>
            <w:r w:rsidRPr="00A16350">
              <w:rPr>
                <w:b/>
              </w:rPr>
              <w:t>Objectives</w:t>
            </w:r>
          </w:p>
          <w:p w:rsidR="000A6AD7" w:rsidRPr="00A16350" w:rsidRDefault="000A6AD7" w:rsidP="0097307A">
            <w:pPr>
              <w:spacing w:before="120" w:after="120"/>
              <w:ind w:right="116"/>
              <w:rPr>
                <w:b/>
              </w:rPr>
            </w:pPr>
          </w:p>
        </w:tc>
        <w:tc>
          <w:tcPr>
            <w:tcW w:w="7363" w:type="dxa"/>
            <w:gridSpan w:val="2"/>
          </w:tcPr>
          <w:p w:rsidR="000A6AD7" w:rsidRPr="00A16350" w:rsidRDefault="000A6AD7" w:rsidP="0097307A">
            <w:pPr>
              <w:tabs>
                <w:tab w:val="left" w:pos="505"/>
              </w:tabs>
              <w:spacing w:before="120" w:after="120"/>
              <w:ind w:left="55"/>
              <w:jc w:val="both"/>
              <w:rPr>
                <w:sz w:val="22"/>
                <w:szCs w:val="22"/>
                <w:lang w:eastAsia="zh-TW"/>
              </w:rPr>
            </w:pPr>
            <w:r w:rsidRPr="00A16350">
              <w:rPr>
                <w:sz w:val="22"/>
                <w:szCs w:val="22"/>
                <w:lang w:eastAsia="zh-TW"/>
              </w:rPr>
              <w:t>The understanding and alignment of the mission and strategies of business and organization with its performance objectives is important to prevent corporate failures nowadays. The course enables  the participants to:</w:t>
            </w:r>
          </w:p>
          <w:tbl>
            <w:tblPr>
              <w:tblW w:w="7795" w:type="dxa"/>
              <w:tblLayout w:type="fixed"/>
              <w:tblLook w:val="0000" w:firstRow="0" w:lastRow="0" w:firstColumn="0" w:lastColumn="0" w:noHBand="0" w:noVBand="0"/>
            </w:tblPr>
            <w:tblGrid>
              <w:gridCol w:w="7795"/>
            </w:tblGrid>
            <w:tr w:rsidR="000A6AD7" w:rsidRPr="00A16350" w:rsidTr="0097307A">
              <w:tblPrEx>
                <w:tblCellMar>
                  <w:top w:w="0" w:type="dxa"/>
                  <w:bottom w:w="0" w:type="dxa"/>
                </w:tblCellMar>
              </w:tblPrEx>
              <w:tc>
                <w:tcPr>
                  <w:tcW w:w="7795" w:type="dxa"/>
                </w:tcPr>
                <w:p w:rsidR="000A6AD7" w:rsidRPr="00A16350" w:rsidRDefault="000A6AD7" w:rsidP="000A6AD7">
                  <w:pPr>
                    <w:numPr>
                      <w:ilvl w:val="0"/>
                      <w:numId w:val="2"/>
                    </w:numPr>
                    <w:tabs>
                      <w:tab w:val="left" w:pos="-720"/>
                      <w:tab w:val="left" w:pos="397"/>
                    </w:tabs>
                    <w:suppressAutoHyphens/>
                    <w:ind w:left="397" w:right="612" w:hanging="450"/>
                    <w:jc w:val="both"/>
                    <w:rPr>
                      <w:sz w:val="22"/>
                      <w:szCs w:val="22"/>
                      <w:lang w:eastAsia="zh-TW"/>
                    </w:rPr>
                  </w:pPr>
                  <w:r w:rsidRPr="00A16350">
                    <w:rPr>
                      <w:sz w:val="22"/>
                      <w:szCs w:val="22"/>
                      <w:lang w:eastAsia="zh-TW"/>
                    </w:rPr>
                    <w:t>Understand the current issues and development in the planning and choice performance management systems for firms and organizations to achieve their missions and business goals.</w:t>
                  </w:r>
                </w:p>
                <w:p w:rsidR="000A6AD7" w:rsidRPr="00A16350" w:rsidRDefault="000A6AD7" w:rsidP="0097307A">
                  <w:pPr>
                    <w:tabs>
                      <w:tab w:val="left" w:pos="-720"/>
                      <w:tab w:val="left" w:pos="0"/>
                      <w:tab w:val="left" w:pos="397"/>
                    </w:tabs>
                    <w:suppressAutoHyphens/>
                    <w:ind w:left="397" w:right="612" w:hanging="450"/>
                    <w:jc w:val="both"/>
                    <w:rPr>
                      <w:sz w:val="22"/>
                      <w:szCs w:val="22"/>
                      <w:lang w:eastAsia="zh-TW"/>
                    </w:rPr>
                  </w:pPr>
                </w:p>
              </w:tc>
            </w:tr>
            <w:tr w:rsidR="000A6AD7" w:rsidRPr="00A16350" w:rsidTr="0097307A">
              <w:tblPrEx>
                <w:tblCellMar>
                  <w:top w:w="0" w:type="dxa"/>
                  <w:bottom w:w="0" w:type="dxa"/>
                </w:tblCellMar>
              </w:tblPrEx>
              <w:tc>
                <w:tcPr>
                  <w:tcW w:w="7795" w:type="dxa"/>
                </w:tcPr>
                <w:p w:rsidR="000A6AD7" w:rsidRPr="00A16350" w:rsidRDefault="000A6AD7" w:rsidP="000A6AD7">
                  <w:pPr>
                    <w:numPr>
                      <w:ilvl w:val="0"/>
                      <w:numId w:val="2"/>
                    </w:numPr>
                    <w:tabs>
                      <w:tab w:val="left" w:pos="-720"/>
                      <w:tab w:val="left" w:pos="397"/>
                    </w:tabs>
                    <w:suppressAutoHyphens/>
                    <w:ind w:left="397" w:right="612" w:hanging="450"/>
                    <w:jc w:val="both"/>
                    <w:rPr>
                      <w:sz w:val="22"/>
                      <w:szCs w:val="22"/>
                      <w:lang w:eastAsia="zh-TW"/>
                    </w:rPr>
                  </w:pPr>
                  <w:r w:rsidRPr="00A16350">
                    <w:rPr>
                      <w:sz w:val="22"/>
                      <w:szCs w:val="22"/>
                      <w:lang w:eastAsia="zh-TW"/>
                    </w:rPr>
                    <w:t>Differentiate the background of the design and practices of various financial and non-financial performance frameworks.</w:t>
                  </w:r>
                </w:p>
                <w:p w:rsidR="000A6AD7" w:rsidRPr="00A16350" w:rsidRDefault="000A6AD7" w:rsidP="0097307A">
                  <w:pPr>
                    <w:tabs>
                      <w:tab w:val="left" w:pos="-720"/>
                      <w:tab w:val="left" w:pos="0"/>
                      <w:tab w:val="left" w:pos="397"/>
                    </w:tabs>
                    <w:suppressAutoHyphens/>
                    <w:ind w:left="397" w:right="612" w:hanging="450"/>
                    <w:jc w:val="both"/>
                    <w:rPr>
                      <w:sz w:val="22"/>
                      <w:szCs w:val="22"/>
                      <w:lang w:eastAsia="zh-TW"/>
                    </w:rPr>
                  </w:pPr>
                </w:p>
              </w:tc>
            </w:tr>
            <w:tr w:rsidR="000A6AD7" w:rsidRPr="00A16350" w:rsidTr="0097307A">
              <w:tblPrEx>
                <w:tblCellMar>
                  <w:top w:w="0" w:type="dxa"/>
                  <w:bottom w:w="0" w:type="dxa"/>
                </w:tblCellMar>
              </w:tblPrEx>
              <w:tc>
                <w:tcPr>
                  <w:tcW w:w="7795" w:type="dxa"/>
                </w:tcPr>
                <w:p w:rsidR="000A6AD7" w:rsidRPr="00A16350" w:rsidRDefault="000A6AD7" w:rsidP="000A6AD7">
                  <w:pPr>
                    <w:numPr>
                      <w:ilvl w:val="0"/>
                      <w:numId w:val="2"/>
                    </w:numPr>
                    <w:tabs>
                      <w:tab w:val="left" w:pos="-720"/>
                      <w:tab w:val="left" w:pos="397"/>
                    </w:tabs>
                    <w:suppressAutoHyphens/>
                    <w:ind w:left="397" w:right="612" w:hanging="450"/>
                    <w:jc w:val="both"/>
                    <w:rPr>
                      <w:sz w:val="22"/>
                      <w:szCs w:val="22"/>
                      <w:lang w:eastAsia="zh-TW"/>
                    </w:rPr>
                  </w:pPr>
                  <w:r w:rsidRPr="00A16350">
                    <w:rPr>
                      <w:sz w:val="22"/>
                      <w:szCs w:val="22"/>
                      <w:lang w:eastAsia="zh-TW"/>
                    </w:rPr>
                    <w:t>Apply the knowledge learnt in the selection and implementation of appropriate performance management practices for various types of organizational settings.</w:t>
                  </w:r>
                </w:p>
              </w:tc>
            </w:tr>
          </w:tbl>
          <w:p w:rsidR="000A6AD7" w:rsidRPr="00A16350" w:rsidRDefault="000A6AD7" w:rsidP="0097307A">
            <w:pPr>
              <w:tabs>
                <w:tab w:val="left" w:pos="505"/>
                <w:tab w:val="left" w:pos="6985"/>
              </w:tabs>
              <w:spacing w:before="120" w:after="120"/>
              <w:ind w:left="595" w:right="116" w:hanging="540"/>
              <w:rPr>
                <w:sz w:val="22"/>
                <w:szCs w:val="22"/>
              </w:rPr>
            </w:pPr>
          </w:p>
        </w:tc>
      </w:tr>
      <w:tr w:rsidR="000A6AD7" w:rsidRPr="00A16350" w:rsidTr="0097307A">
        <w:trPr>
          <w:trHeight w:val="2330"/>
        </w:trPr>
        <w:tc>
          <w:tcPr>
            <w:tcW w:w="2177" w:type="dxa"/>
          </w:tcPr>
          <w:p w:rsidR="000A6AD7" w:rsidRPr="00A16350" w:rsidRDefault="000A6AD7" w:rsidP="0097307A">
            <w:pPr>
              <w:spacing w:before="120" w:after="120"/>
              <w:ind w:right="116"/>
              <w:rPr>
                <w:i/>
                <w:sz w:val="20"/>
              </w:rPr>
            </w:pPr>
            <w:r w:rsidRPr="00A16350">
              <w:rPr>
                <w:b/>
              </w:rPr>
              <w:t>Intended Learning Outcomes</w:t>
            </w:r>
          </w:p>
        </w:tc>
        <w:tc>
          <w:tcPr>
            <w:tcW w:w="7363" w:type="dxa"/>
            <w:gridSpan w:val="2"/>
          </w:tcPr>
          <w:p w:rsidR="000A6AD7" w:rsidRPr="00A16350" w:rsidRDefault="000A6AD7" w:rsidP="0097307A">
            <w:pPr>
              <w:tabs>
                <w:tab w:val="left" w:pos="505"/>
                <w:tab w:val="left" w:pos="6985"/>
              </w:tabs>
              <w:spacing w:before="120"/>
              <w:ind w:left="595" w:right="116" w:hanging="595"/>
              <w:rPr>
                <w:sz w:val="22"/>
                <w:szCs w:val="22"/>
              </w:rPr>
            </w:pPr>
            <w:r w:rsidRPr="00A16350">
              <w:rPr>
                <w:sz w:val="22"/>
                <w:szCs w:val="22"/>
              </w:rPr>
              <w:t>Upon completion of the subject, students will be able to:</w:t>
            </w:r>
          </w:p>
          <w:p w:rsidR="000A6AD7" w:rsidRPr="00A16350" w:rsidRDefault="000A6AD7" w:rsidP="0097307A">
            <w:pPr>
              <w:tabs>
                <w:tab w:val="left" w:pos="505"/>
                <w:tab w:val="left" w:pos="6985"/>
              </w:tabs>
              <w:ind w:left="595" w:right="116" w:hanging="595"/>
              <w:rPr>
                <w:sz w:val="22"/>
                <w:szCs w:val="22"/>
              </w:rPr>
            </w:pPr>
            <w:r w:rsidRPr="00A16350">
              <w:rPr>
                <w:sz w:val="22"/>
                <w:szCs w:val="22"/>
              </w:rPr>
              <w:t xml:space="preserve"> </w:t>
            </w:r>
          </w:p>
          <w:tbl>
            <w:tblPr>
              <w:tblW w:w="7345" w:type="dxa"/>
              <w:tblLayout w:type="fixed"/>
              <w:tblLook w:val="0000" w:firstRow="0" w:lastRow="0" w:firstColumn="0" w:lastColumn="0" w:noHBand="0" w:noVBand="0"/>
            </w:tblPr>
            <w:tblGrid>
              <w:gridCol w:w="7345"/>
            </w:tblGrid>
            <w:tr w:rsidR="000A6AD7" w:rsidRPr="00A16350" w:rsidTr="0097307A">
              <w:tblPrEx>
                <w:tblCellMar>
                  <w:top w:w="0" w:type="dxa"/>
                  <w:bottom w:w="0" w:type="dxa"/>
                </w:tblCellMar>
              </w:tblPrEx>
              <w:trPr>
                <w:trHeight w:val="1701"/>
              </w:trPr>
              <w:tc>
                <w:tcPr>
                  <w:tcW w:w="7345" w:type="dxa"/>
                </w:tcPr>
                <w:p w:rsidR="000A6AD7" w:rsidRPr="00A16350" w:rsidRDefault="000A6AD7" w:rsidP="000A6AD7">
                  <w:pPr>
                    <w:numPr>
                      <w:ilvl w:val="0"/>
                      <w:numId w:val="4"/>
                    </w:numPr>
                    <w:tabs>
                      <w:tab w:val="clear" w:pos="720"/>
                      <w:tab w:val="left" w:pos="397"/>
                      <w:tab w:val="left" w:pos="6985"/>
                    </w:tabs>
                    <w:suppressAutoHyphens/>
                    <w:ind w:left="397" w:right="116" w:hanging="450"/>
                    <w:jc w:val="both"/>
                    <w:rPr>
                      <w:sz w:val="22"/>
                      <w:szCs w:val="22"/>
                      <w:lang w:eastAsia="zh-TW"/>
                    </w:rPr>
                  </w:pPr>
                  <w:r w:rsidRPr="00A16350">
                    <w:rPr>
                      <w:sz w:val="22"/>
                      <w:szCs w:val="22"/>
                      <w:lang w:eastAsia="zh-TW"/>
                    </w:rPr>
                    <w:t xml:space="preserve">Assess the effectiveness and limitations of current </w:t>
                  </w:r>
                  <w:proofErr w:type="gramStart"/>
                  <w:r w:rsidRPr="00A16350">
                    <w:rPr>
                      <w:sz w:val="22"/>
                      <w:szCs w:val="22"/>
                      <w:lang w:eastAsia="zh-TW"/>
                    </w:rPr>
                    <w:t>performance  measurement</w:t>
                  </w:r>
                  <w:proofErr w:type="gramEnd"/>
                  <w:r w:rsidRPr="00A16350">
                    <w:rPr>
                      <w:sz w:val="22"/>
                      <w:szCs w:val="22"/>
                      <w:lang w:eastAsia="zh-TW"/>
                    </w:rPr>
                    <w:t xml:space="preserve"> practices. </w:t>
                  </w:r>
                </w:p>
                <w:p w:rsidR="000A6AD7" w:rsidRPr="00A16350" w:rsidRDefault="000A6AD7" w:rsidP="000A6AD7">
                  <w:pPr>
                    <w:numPr>
                      <w:ilvl w:val="0"/>
                      <w:numId w:val="4"/>
                    </w:numPr>
                    <w:tabs>
                      <w:tab w:val="clear" w:pos="720"/>
                      <w:tab w:val="left" w:pos="397"/>
                      <w:tab w:val="left" w:pos="6985"/>
                    </w:tabs>
                    <w:suppressAutoHyphens/>
                    <w:ind w:left="397" w:right="116" w:hanging="450"/>
                    <w:jc w:val="both"/>
                    <w:rPr>
                      <w:sz w:val="22"/>
                      <w:szCs w:val="22"/>
                      <w:lang w:eastAsia="zh-TW"/>
                    </w:rPr>
                  </w:pPr>
                  <w:r w:rsidRPr="00A16350">
                    <w:rPr>
                      <w:sz w:val="22"/>
                      <w:szCs w:val="22"/>
                      <w:lang w:eastAsia="zh-TW"/>
                    </w:rPr>
                    <w:t xml:space="preserve">Apply and evaluate different performance measurement techniques to monitor the performance of organizations. </w:t>
                  </w:r>
                </w:p>
                <w:p w:rsidR="000A6AD7" w:rsidRPr="00A16350" w:rsidRDefault="000A6AD7" w:rsidP="000A6AD7">
                  <w:pPr>
                    <w:numPr>
                      <w:ilvl w:val="0"/>
                      <w:numId w:val="4"/>
                    </w:numPr>
                    <w:tabs>
                      <w:tab w:val="clear" w:pos="720"/>
                      <w:tab w:val="left" w:pos="397"/>
                      <w:tab w:val="left" w:pos="6985"/>
                    </w:tabs>
                    <w:suppressAutoHyphens/>
                    <w:ind w:left="388" w:right="115" w:hanging="446"/>
                    <w:jc w:val="both"/>
                    <w:rPr>
                      <w:sz w:val="22"/>
                      <w:szCs w:val="22"/>
                      <w:lang w:eastAsia="zh-TW"/>
                    </w:rPr>
                  </w:pPr>
                  <w:r w:rsidRPr="00A16350">
                    <w:rPr>
                      <w:sz w:val="22"/>
                      <w:szCs w:val="22"/>
                      <w:lang w:eastAsia="zh-TW"/>
                    </w:rPr>
                    <w:t>Advise senior management or clients to improve business performance and align strategic objectives.</w:t>
                  </w:r>
                </w:p>
              </w:tc>
            </w:tr>
          </w:tbl>
          <w:p w:rsidR="000A6AD7" w:rsidRPr="00A16350" w:rsidRDefault="000A6AD7" w:rsidP="0097307A">
            <w:pPr>
              <w:tabs>
                <w:tab w:val="left" w:pos="505"/>
                <w:tab w:val="left" w:pos="6985"/>
              </w:tabs>
              <w:ind w:left="595" w:right="116" w:hanging="540"/>
              <w:rPr>
                <w:sz w:val="22"/>
                <w:szCs w:val="22"/>
              </w:rPr>
            </w:pPr>
          </w:p>
        </w:tc>
      </w:tr>
      <w:tr w:rsidR="000A6AD7" w:rsidRPr="00A16350" w:rsidTr="0097307A">
        <w:trPr>
          <w:trHeight w:val="3968"/>
        </w:trPr>
        <w:tc>
          <w:tcPr>
            <w:tcW w:w="2177" w:type="dxa"/>
          </w:tcPr>
          <w:p w:rsidR="000A6AD7" w:rsidRPr="00A16350" w:rsidRDefault="000A6AD7" w:rsidP="0097307A">
            <w:pPr>
              <w:spacing w:before="120" w:after="120"/>
              <w:ind w:right="116"/>
              <w:rPr>
                <w:b/>
              </w:rPr>
            </w:pPr>
            <w:r w:rsidRPr="00A16350">
              <w:rPr>
                <w:b/>
              </w:rPr>
              <w:t>Subject Synopsis/ Indicative Syllabus</w:t>
            </w:r>
          </w:p>
          <w:p w:rsidR="000A6AD7" w:rsidRPr="00A16350" w:rsidRDefault="000A6AD7" w:rsidP="0097307A">
            <w:pPr>
              <w:spacing w:before="120" w:after="120"/>
              <w:ind w:right="116"/>
              <w:rPr>
                <w:b/>
              </w:rPr>
            </w:pPr>
          </w:p>
        </w:tc>
        <w:tc>
          <w:tcPr>
            <w:tcW w:w="7363" w:type="dxa"/>
            <w:gridSpan w:val="2"/>
          </w:tcPr>
          <w:p w:rsidR="000A6AD7" w:rsidRPr="00A16350" w:rsidRDefault="000A6AD7" w:rsidP="000A6AD7">
            <w:pPr>
              <w:numPr>
                <w:ilvl w:val="0"/>
                <w:numId w:val="3"/>
              </w:numPr>
              <w:tabs>
                <w:tab w:val="left" w:pos="-720"/>
                <w:tab w:val="left" w:pos="6985"/>
              </w:tabs>
              <w:suppressAutoHyphens/>
              <w:spacing w:before="120"/>
              <w:ind w:left="504" w:right="115" w:hanging="504"/>
              <w:jc w:val="both"/>
              <w:rPr>
                <w:sz w:val="22"/>
                <w:szCs w:val="22"/>
              </w:rPr>
            </w:pPr>
            <w:r w:rsidRPr="00A16350">
              <w:rPr>
                <w:sz w:val="22"/>
                <w:szCs w:val="22"/>
                <w:lang w:eastAsia="zh-TW"/>
              </w:rPr>
              <w:t>Strategic performance issues in business and organizations; Alignment of business strategy and formulation of performance objectives; Predicting and preventing corporate failures. Underpinning theories: stakeholder theory, prospect theory and resource dependency theory.</w:t>
            </w:r>
          </w:p>
          <w:p w:rsidR="000A6AD7" w:rsidRPr="00A16350" w:rsidRDefault="000A6AD7" w:rsidP="0097307A">
            <w:pPr>
              <w:tabs>
                <w:tab w:val="left" w:pos="-720"/>
                <w:tab w:val="left" w:pos="6985"/>
              </w:tabs>
              <w:suppressAutoHyphens/>
              <w:ind w:left="505" w:right="116" w:hanging="505"/>
              <w:jc w:val="both"/>
              <w:rPr>
                <w:sz w:val="22"/>
                <w:szCs w:val="22"/>
              </w:rPr>
            </w:pPr>
          </w:p>
          <w:p w:rsidR="000A6AD7" w:rsidRPr="00A16350" w:rsidRDefault="000A6AD7" w:rsidP="000A6AD7">
            <w:pPr>
              <w:numPr>
                <w:ilvl w:val="0"/>
                <w:numId w:val="3"/>
              </w:numPr>
              <w:tabs>
                <w:tab w:val="left" w:pos="-720"/>
                <w:tab w:val="left" w:pos="6985"/>
              </w:tabs>
              <w:suppressAutoHyphens/>
              <w:ind w:left="505" w:right="116" w:hanging="505"/>
              <w:jc w:val="both"/>
              <w:rPr>
                <w:sz w:val="22"/>
                <w:szCs w:val="22"/>
              </w:rPr>
            </w:pPr>
            <w:r w:rsidRPr="00A16350">
              <w:rPr>
                <w:sz w:val="22"/>
                <w:szCs w:val="22"/>
              </w:rPr>
              <w:t>Balanced assessment of financial statemen</w:t>
            </w:r>
            <w:r w:rsidRPr="00A16350">
              <w:rPr>
                <w:sz w:val="22"/>
                <w:szCs w:val="22"/>
                <w:lang w:eastAsia="zh-TW"/>
              </w:rPr>
              <w:t>ts; Et</w:t>
            </w:r>
            <w:r w:rsidRPr="00A16350">
              <w:rPr>
                <w:sz w:val="22"/>
                <w:szCs w:val="22"/>
              </w:rPr>
              <w:t>hical requirements of corporate reporting</w:t>
            </w:r>
            <w:r w:rsidRPr="00A16350">
              <w:rPr>
                <w:sz w:val="22"/>
                <w:szCs w:val="22"/>
                <w:lang w:eastAsia="zh-TW"/>
              </w:rPr>
              <w:t xml:space="preserve">; </w:t>
            </w:r>
            <w:proofErr w:type="gramStart"/>
            <w:r w:rsidRPr="00A16350">
              <w:rPr>
                <w:sz w:val="22"/>
                <w:szCs w:val="22"/>
                <w:lang w:eastAsia="zh-TW"/>
              </w:rPr>
              <w:t>Corporate</w:t>
            </w:r>
            <w:proofErr w:type="gramEnd"/>
            <w:r w:rsidRPr="00A16350">
              <w:rPr>
                <w:sz w:val="22"/>
                <w:szCs w:val="22"/>
                <w:lang w:eastAsia="zh-TW"/>
              </w:rPr>
              <w:t xml:space="preserve"> s</w:t>
            </w:r>
            <w:r w:rsidRPr="00A16350">
              <w:rPr>
                <w:sz w:val="22"/>
                <w:szCs w:val="22"/>
              </w:rPr>
              <w:t>ocial responsibility.</w:t>
            </w:r>
          </w:p>
          <w:p w:rsidR="000A6AD7" w:rsidRPr="00A16350" w:rsidRDefault="000A6AD7" w:rsidP="0097307A">
            <w:pPr>
              <w:tabs>
                <w:tab w:val="left" w:pos="-720"/>
                <w:tab w:val="left" w:pos="6985"/>
              </w:tabs>
              <w:suppressAutoHyphens/>
              <w:ind w:left="505" w:right="116" w:hanging="505"/>
              <w:jc w:val="both"/>
              <w:rPr>
                <w:sz w:val="22"/>
                <w:szCs w:val="22"/>
              </w:rPr>
            </w:pPr>
          </w:p>
          <w:p w:rsidR="000A6AD7" w:rsidRPr="00A16350" w:rsidRDefault="000A6AD7" w:rsidP="000A6AD7">
            <w:pPr>
              <w:numPr>
                <w:ilvl w:val="0"/>
                <w:numId w:val="3"/>
              </w:numPr>
              <w:tabs>
                <w:tab w:val="left" w:pos="-720"/>
                <w:tab w:val="left" w:pos="6985"/>
              </w:tabs>
              <w:suppressAutoHyphens/>
              <w:ind w:left="505" w:right="116" w:hanging="505"/>
              <w:jc w:val="both"/>
              <w:rPr>
                <w:sz w:val="22"/>
                <w:szCs w:val="22"/>
              </w:rPr>
            </w:pPr>
            <w:r w:rsidRPr="00A16350">
              <w:rPr>
                <w:sz w:val="22"/>
                <w:szCs w:val="22"/>
                <w:lang w:eastAsia="zh-TW"/>
              </w:rPr>
              <w:t xml:space="preserve">Non-financial performance measurement, resource-based view of the firm, </w:t>
            </w:r>
            <w:proofErr w:type="gramStart"/>
            <w:r w:rsidRPr="00A16350">
              <w:rPr>
                <w:sz w:val="22"/>
                <w:szCs w:val="22"/>
                <w:lang w:eastAsia="zh-TW"/>
              </w:rPr>
              <w:t>The</w:t>
            </w:r>
            <w:proofErr w:type="gramEnd"/>
            <w:r w:rsidRPr="00A16350">
              <w:rPr>
                <w:sz w:val="22"/>
                <w:szCs w:val="22"/>
                <w:lang w:eastAsia="zh-TW"/>
              </w:rPr>
              <w:t xml:space="preserve"> measurement of intellectual capital (IC).</w:t>
            </w:r>
          </w:p>
          <w:p w:rsidR="000A6AD7" w:rsidRPr="00A16350" w:rsidRDefault="000A6AD7" w:rsidP="0097307A">
            <w:pPr>
              <w:tabs>
                <w:tab w:val="left" w:pos="-720"/>
                <w:tab w:val="left" w:pos="6985"/>
              </w:tabs>
              <w:suppressAutoHyphens/>
              <w:ind w:left="505" w:right="116" w:hanging="505"/>
              <w:jc w:val="both"/>
              <w:rPr>
                <w:sz w:val="22"/>
                <w:szCs w:val="22"/>
              </w:rPr>
            </w:pPr>
          </w:p>
          <w:p w:rsidR="000A6AD7" w:rsidRPr="00A16350" w:rsidRDefault="000A6AD7" w:rsidP="000A6AD7">
            <w:pPr>
              <w:numPr>
                <w:ilvl w:val="0"/>
                <w:numId w:val="3"/>
              </w:numPr>
              <w:tabs>
                <w:tab w:val="left" w:pos="-720"/>
                <w:tab w:val="left" w:pos="6985"/>
              </w:tabs>
              <w:suppressAutoHyphens/>
              <w:ind w:left="505" w:right="116" w:hanging="505"/>
              <w:jc w:val="both"/>
              <w:rPr>
                <w:sz w:val="22"/>
                <w:szCs w:val="22"/>
              </w:rPr>
            </w:pPr>
            <w:r w:rsidRPr="00A16350">
              <w:rPr>
                <w:sz w:val="22"/>
                <w:szCs w:val="22"/>
                <w:lang w:eastAsia="zh-TW"/>
              </w:rPr>
              <w:t xml:space="preserve">Current performance improvement practices: Theory of Constraints (TOC), Kaizen and target costing, Total Quality Management, Six Sigma and </w:t>
            </w:r>
            <w:r w:rsidRPr="00A16350">
              <w:rPr>
                <w:color w:val="000000"/>
                <w:sz w:val="22"/>
                <w:szCs w:val="22"/>
              </w:rPr>
              <w:t>Baldrige Performance Excellence Framework</w:t>
            </w:r>
          </w:p>
        </w:tc>
      </w:tr>
      <w:tr w:rsidR="000A6AD7" w:rsidRPr="00A16350" w:rsidTr="0097307A">
        <w:trPr>
          <w:trHeight w:val="4400"/>
        </w:trPr>
        <w:tc>
          <w:tcPr>
            <w:tcW w:w="2177" w:type="dxa"/>
          </w:tcPr>
          <w:p w:rsidR="000A6AD7" w:rsidRPr="00A16350" w:rsidRDefault="000A6AD7" w:rsidP="0097307A">
            <w:pPr>
              <w:spacing w:before="120" w:after="120"/>
              <w:ind w:right="116"/>
              <w:rPr>
                <w:b/>
              </w:rPr>
            </w:pPr>
            <w:r w:rsidRPr="00A16350">
              <w:rPr>
                <w:b/>
              </w:rPr>
              <w:lastRenderedPageBreak/>
              <w:t xml:space="preserve">Teaching/ Learning Methodology </w:t>
            </w:r>
          </w:p>
          <w:p w:rsidR="000A6AD7" w:rsidRPr="00A16350" w:rsidRDefault="000A6AD7" w:rsidP="0097307A">
            <w:pPr>
              <w:spacing w:before="120" w:after="120"/>
              <w:ind w:right="116"/>
              <w:jc w:val="both"/>
              <w:rPr>
                <w:i/>
                <w:sz w:val="22"/>
                <w:szCs w:val="22"/>
              </w:rPr>
            </w:pPr>
          </w:p>
        </w:tc>
        <w:tc>
          <w:tcPr>
            <w:tcW w:w="7363" w:type="dxa"/>
            <w:gridSpan w:val="2"/>
            <w:tcBorders>
              <w:bottom w:val="single" w:sz="4" w:space="0" w:color="auto"/>
            </w:tcBorders>
          </w:tcPr>
          <w:p w:rsidR="000A6AD7" w:rsidRPr="00A16350" w:rsidRDefault="000A6AD7" w:rsidP="0097307A">
            <w:pPr>
              <w:suppressAutoHyphens/>
              <w:spacing w:before="120"/>
              <w:ind w:right="115"/>
              <w:jc w:val="both"/>
              <w:rPr>
                <w:sz w:val="22"/>
                <w:szCs w:val="22"/>
              </w:rPr>
            </w:pPr>
            <w:r w:rsidRPr="00A16350">
              <w:rPr>
                <w:sz w:val="22"/>
                <w:szCs w:val="22"/>
              </w:rPr>
              <w:t xml:space="preserve">A mixture of lectures, tutorial exercises and case studies will be used to deliver the various topics in this subject. Some of which will be covered in a problem-based format where this enhances the learning objectives. Others will be covered through directed study in order to enhance the students’ ability of “learning to learn”. External speakers will be invited to deliver some case studies, to integrate these topics and thus demonstrate to students how the various techniques are inter-related and how they apply in real life situations. </w:t>
            </w:r>
          </w:p>
          <w:p w:rsidR="000A6AD7" w:rsidRPr="00A16350" w:rsidRDefault="000A6AD7" w:rsidP="0097307A">
            <w:pPr>
              <w:ind w:right="116"/>
              <w:rPr>
                <w:sz w:val="18"/>
                <w:szCs w:val="18"/>
              </w:rPr>
            </w:pPr>
          </w:p>
          <w:tbl>
            <w:tblPr>
              <w:tblW w:w="7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09"/>
              <w:gridCol w:w="1133"/>
              <w:gridCol w:w="1133"/>
              <w:gridCol w:w="991"/>
            </w:tblGrid>
            <w:tr w:rsidR="000A6AD7" w:rsidRPr="00A16350" w:rsidTr="0097307A">
              <w:tc>
                <w:tcPr>
                  <w:tcW w:w="2695" w:type="pct"/>
                  <w:vMerge w:val="restart"/>
                </w:tcPr>
                <w:p w:rsidR="000A6AD7" w:rsidRPr="00A16350" w:rsidRDefault="000A6AD7" w:rsidP="0097307A">
                  <w:pPr>
                    <w:spacing w:before="60" w:after="60"/>
                    <w:rPr>
                      <w:sz w:val="22"/>
                      <w:szCs w:val="22"/>
                    </w:rPr>
                  </w:pPr>
                  <w:r w:rsidRPr="00A16350">
                    <w:rPr>
                      <w:sz w:val="22"/>
                      <w:szCs w:val="22"/>
                    </w:rPr>
                    <w:t>Teaching/Learning Methodology</w:t>
                  </w:r>
                </w:p>
              </w:tc>
              <w:tc>
                <w:tcPr>
                  <w:tcW w:w="2305" w:type="pct"/>
                  <w:gridSpan w:val="3"/>
                </w:tcPr>
                <w:p w:rsidR="000A6AD7" w:rsidRPr="00A16350" w:rsidRDefault="000A6AD7" w:rsidP="0097307A">
                  <w:pPr>
                    <w:spacing w:before="60" w:after="60"/>
                    <w:jc w:val="center"/>
                    <w:rPr>
                      <w:sz w:val="22"/>
                      <w:szCs w:val="22"/>
                    </w:rPr>
                  </w:pPr>
                  <w:r w:rsidRPr="00A16350">
                    <w:rPr>
                      <w:sz w:val="22"/>
                      <w:szCs w:val="22"/>
                    </w:rPr>
                    <w:t>Intended subject learning outcomes</w:t>
                  </w:r>
                </w:p>
              </w:tc>
            </w:tr>
            <w:tr w:rsidR="000A6AD7" w:rsidRPr="00A16350" w:rsidTr="0097307A">
              <w:tc>
                <w:tcPr>
                  <w:tcW w:w="2695" w:type="pct"/>
                  <w:vMerge/>
                </w:tcPr>
                <w:p w:rsidR="000A6AD7" w:rsidRPr="00A16350" w:rsidRDefault="000A6AD7" w:rsidP="0097307A">
                  <w:pPr>
                    <w:spacing w:before="60" w:after="60"/>
                    <w:rPr>
                      <w:sz w:val="22"/>
                      <w:szCs w:val="22"/>
                    </w:rPr>
                  </w:pPr>
                </w:p>
              </w:tc>
              <w:tc>
                <w:tcPr>
                  <w:tcW w:w="802" w:type="pct"/>
                  <w:shd w:val="clear" w:color="auto" w:fill="auto"/>
                </w:tcPr>
                <w:p w:rsidR="000A6AD7" w:rsidRPr="00A16350" w:rsidRDefault="000A6AD7" w:rsidP="0097307A">
                  <w:pPr>
                    <w:spacing w:before="60" w:after="60"/>
                    <w:jc w:val="center"/>
                    <w:rPr>
                      <w:sz w:val="22"/>
                      <w:szCs w:val="22"/>
                    </w:rPr>
                  </w:pPr>
                  <w:r w:rsidRPr="00A16350">
                    <w:rPr>
                      <w:sz w:val="22"/>
                      <w:szCs w:val="22"/>
                    </w:rPr>
                    <w:t>a</w:t>
                  </w:r>
                </w:p>
              </w:tc>
              <w:tc>
                <w:tcPr>
                  <w:tcW w:w="802" w:type="pct"/>
                  <w:shd w:val="clear" w:color="auto" w:fill="auto"/>
                </w:tcPr>
                <w:p w:rsidR="000A6AD7" w:rsidRPr="00A16350" w:rsidRDefault="000A6AD7" w:rsidP="0097307A">
                  <w:pPr>
                    <w:spacing w:before="60" w:after="60"/>
                    <w:jc w:val="center"/>
                    <w:rPr>
                      <w:sz w:val="22"/>
                      <w:szCs w:val="22"/>
                    </w:rPr>
                  </w:pPr>
                  <w:r w:rsidRPr="00A16350">
                    <w:rPr>
                      <w:sz w:val="22"/>
                      <w:szCs w:val="22"/>
                    </w:rPr>
                    <w:t>b</w:t>
                  </w:r>
                </w:p>
              </w:tc>
              <w:tc>
                <w:tcPr>
                  <w:tcW w:w="702" w:type="pct"/>
                  <w:shd w:val="clear" w:color="auto" w:fill="auto"/>
                </w:tcPr>
                <w:p w:rsidR="000A6AD7" w:rsidRPr="00A16350" w:rsidRDefault="000A6AD7" w:rsidP="0097307A">
                  <w:pPr>
                    <w:spacing w:before="60" w:after="60"/>
                    <w:jc w:val="center"/>
                    <w:rPr>
                      <w:sz w:val="22"/>
                      <w:szCs w:val="22"/>
                    </w:rPr>
                  </w:pPr>
                  <w:r w:rsidRPr="00A16350">
                    <w:rPr>
                      <w:sz w:val="22"/>
                      <w:szCs w:val="22"/>
                    </w:rPr>
                    <w:t>c</w:t>
                  </w:r>
                </w:p>
              </w:tc>
            </w:tr>
            <w:tr w:rsidR="000A6AD7" w:rsidRPr="00A16350" w:rsidTr="0097307A">
              <w:tc>
                <w:tcPr>
                  <w:tcW w:w="2695" w:type="pct"/>
                </w:tcPr>
                <w:p w:rsidR="000A6AD7" w:rsidRPr="00A16350" w:rsidRDefault="000A6AD7" w:rsidP="0097307A">
                  <w:pPr>
                    <w:spacing w:before="60" w:after="60"/>
                    <w:ind w:left="-14"/>
                    <w:rPr>
                      <w:sz w:val="22"/>
                      <w:szCs w:val="22"/>
                      <w:lang w:eastAsia="zh-HK"/>
                    </w:rPr>
                  </w:pPr>
                  <w:r w:rsidRPr="00A16350">
                    <w:rPr>
                      <w:sz w:val="22"/>
                      <w:szCs w:val="22"/>
                    </w:rPr>
                    <w:t xml:space="preserve">1. </w:t>
                  </w:r>
                  <w:r w:rsidRPr="00A16350">
                    <w:rPr>
                      <w:sz w:val="22"/>
                      <w:szCs w:val="22"/>
                      <w:lang w:eastAsia="zh-HK"/>
                    </w:rPr>
                    <w:t xml:space="preserve">Lectures, tutorials, case studies </w:t>
                  </w:r>
                </w:p>
              </w:tc>
              <w:tc>
                <w:tcPr>
                  <w:tcW w:w="802" w:type="pct"/>
                  <w:shd w:val="clear" w:color="auto" w:fill="auto"/>
                </w:tcPr>
                <w:p w:rsidR="000A6AD7" w:rsidRPr="00A16350" w:rsidRDefault="000A6AD7" w:rsidP="0097307A">
                  <w:pPr>
                    <w:spacing w:before="60" w:after="60"/>
                    <w:jc w:val="center"/>
                    <w:rPr>
                      <w:sz w:val="22"/>
                      <w:szCs w:val="22"/>
                    </w:rPr>
                  </w:pPr>
                  <w:r w:rsidRPr="00A16350">
                    <w:rPr>
                      <w:sz w:val="22"/>
                      <w:szCs w:val="22"/>
                    </w:rPr>
                    <w:sym w:font="Wingdings" w:char="F0FC"/>
                  </w:r>
                </w:p>
              </w:tc>
              <w:tc>
                <w:tcPr>
                  <w:tcW w:w="802" w:type="pct"/>
                  <w:shd w:val="clear" w:color="auto" w:fill="auto"/>
                </w:tcPr>
                <w:p w:rsidR="000A6AD7" w:rsidRPr="00A16350" w:rsidRDefault="000A6AD7" w:rsidP="0097307A">
                  <w:pPr>
                    <w:spacing w:before="60" w:after="60"/>
                    <w:jc w:val="center"/>
                    <w:rPr>
                      <w:sz w:val="22"/>
                      <w:szCs w:val="22"/>
                    </w:rPr>
                  </w:pPr>
                  <w:r w:rsidRPr="00A16350">
                    <w:rPr>
                      <w:sz w:val="22"/>
                      <w:szCs w:val="22"/>
                    </w:rPr>
                    <w:sym w:font="Wingdings" w:char="F0FC"/>
                  </w:r>
                </w:p>
              </w:tc>
              <w:tc>
                <w:tcPr>
                  <w:tcW w:w="702" w:type="pct"/>
                  <w:shd w:val="clear" w:color="auto" w:fill="auto"/>
                </w:tcPr>
                <w:p w:rsidR="000A6AD7" w:rsidRPr="00A16350" w:rsidRDefault="000A6AD7" w:rsidP="0097307A">
                  <w:pPr>
                    <w:spacing w:before="60" w:after="60"/>
                    <w:jc w:val="center"/>
                    <w:rPr>
                      <w:sz w:val="22"/>
                      <w:szCs w:val="22"/>
                    </w:rPr>
                  </w:pPr>
                  <w:r w:rsidRPr="00A16350">
                    <w:rPr>
                      <w:sz w:val="22"/>
                      <w:szCs w:val="22"/>
                    </w:rPr>
                    <w:sym w:font="Wingdings" w:char="F0FC"/>
                  </w:r>
                </w:p>
              </w:tc>
            </w:tr>
            <w:tr w:rsidR="000A6AD7" w:rsidRPr="00A16350" w:rsidTr="0097307A">
              <w:tc>
                <w:tcPr>
                  <w:tcW w:w="2695" w:type="pct"/>
                </w:tcPr>
                <w:p w:rsidR="000A6AD7" w:rsidRPr="00A16350" w:rsidRDefault="000A6AD7" w:rsidP="0097307A">
                  <w:pPr>
                    <w:tabs>
                      <w:tab w:val="left" w:pos="252"/>
                    </w:tabs>
                    <w:spacing w:before="60" w:after="60"/>
                    <w:rPr>
                      <w:sz w:val="22"/>
                      <w:szCs w:val="22"/>
                      <w:lang w:eastAsia="zh-HK"/>
                    </w:rPr>
                  </w:pPr>
                  <w:r w:rsidRPr="00A16350">
                    <w:rPr>
                      <w:sz w:val="22"/>
                      <w:szCs w:val="22"/>
                    </w:rPr>
                    <w:t xml:space="preserve">2. </w:t>
                  </w:r>
                  <w:r w:rsidRPr="00A16350">
                    <w:rPr>
                      <w:sz w:val="22"/>
                      <w:szCs w:val="22"/>
                      <w:lang w:eastAsia="zh-HK"/>
                    </w:rPr>
                    <w:t>Seminars delivered by guest speakers</w:t>
                  </w:r>
                </w:p>
              </w:tc>
              <w:tc>
                <w:tcPr>
                  <w:tcW w:w="802" w:type="pct"/>
                  <w:shd w:val="clear" w:color="auto" w:fill="auto"/>
                </w:tcPr>
                <w:p w:rsidR="000A6AD7" w:rsidRPr="00A16350" w:rsidRDefault="000A6AD7" w:rsidP="0097307A">
                  <w:pPr>
                    <w:spacing w:before="60"/>
                    <w:jc w:val="center"/>
                    <w:rPr>
                      <w:sz w:val="22"/>
                      <w:szCs w:val="22"/>
                    </w:rPr>
                  </w:pPr>
                  <w:r w:rsidRPr="00A16350">
                    <w:rPr>
                      <w:sz w:val="22"/>
                      <w:szCs w:val="22"/>
                    </w:rPr>
                    <w:sym w:font="Wingdings" w:char="F0FC"/>
                  </w:r>
                </w:p>
              </w:tc>
              <w:tc>
                <w:tcPr>
                  <w:tcW w:w="802" w:type="pct"/>
                  <w:shd w:val="clear" w:color="auto" w:fill="auto"/>
                </w:tcPr>
                <w:p w:rsidR="000A6AD7" w:rsidRPr="00A16350" w:rsidRDefault="000A6AD7" w:rsidP="0097307A">
                  <w:pPr>
                    <w:spacing w:before="60"/>
                    <w:jc w:val="center"/>
                    <w:rPr>
                      <w:sz w:val="22"/>
                      <w:szCs w:val="22"/>
                    </w:rPr>
                  </w:pPr>
                  <w:r w:rsidRPr="00A16350">
                    <w:rPr>
                      <w:sz w:val="22"/>
                      <w:szCs w:val="22"/>
                    </w:rPr>
                    <w:sym w:font="Wingdings" w:char="F0FC"/>
                  </w:r>
                </w:p>
              </w:tc>
              <w:tc>
                <w:tcPr>
                  <w:tcW w:w="702" w:type="pct"/>
                  <w:shd w:val="clear" w:color="auto" w:fill="auto"/>
                </w:tcPr>
                <w:p w:rsidR="000A6AD7" w:rsidRPr="00A16350" w:rsidRDefault="000A6AD7" w:rsidP="0097307A">
                  <w:pPr>
                    <w:spacing w:before="60"/>
                    <w:jc w:val="center"/>
                    <w:rPr>
                      <w:sz w:val="22"/>
                      <w:szCs w:val="22"/>
                    </w:rPr>
                  </w:pPr>
                  <w:r w:rsidRPr="00A16350">
                    <w:rPr>
                      <w:sz w:val="22"/>
                      <w:szCs w:val="22"/>
                    </w:rPr>
                    <w:sym w:font="Wingdings" w:char="F0FC"/>
                  </w:r>
                </w:p>
              </w:tc>
            </w:tr>
            <w:tr w:rsidR="000A6AD7" w:rsidRPr="00A16350" w:rsidTr="0097307A">
              <w:tc>
                <w:tcPr>
                  <w:tcW w:w="2695" w:type="pct"/>
                </w:tcPr>
                <w:p w:rsidR="000A6AD7" w:rsidRPr="00A16350" w:rsidRDefault="000A6AD7" w:rsidP="0097307A">
                  <w:pPr>
                    <w:tabs>
                      <w:tab w:val="left" w:pos="252"/>
                    </w:tabs>
                    <w:spacing w:before="60" w:after="60"/>
                    <w:rPr>
                      <w:sz w:val="22"/>
                      <w:szCs w:val="22"/>
                    </w:rPr>
                  </w:pPr>
                  <w:r w:rsidRPr="00A16350">
                    <w:rPr>
                      <w:sz w:val="22"/>
                      <w:szCs w:val="22"/>
                    </w:rPr>
                    <w:t>3. Pre-course reading and activity</w:t>
                  </w:r>
                </w:p>
              </w:tc>
              <w:tc>
                <w:tcPr>
                  <w:tcW w:w="802" w:type="pct"/>
                  <w:shd w:val="clear" w:color="auto" w:fill="auto"/>
                </w:tcPr>
                <w:p w:rsidR="000A6AD7" w:rsidRPr="00A16350" w:rsidRDefault="000A6AD7" w:rsidP="0097307A">
                  <w:pPr>
                    <w:spacing w:before="60"/>
                    <w:jc w:val="center"/>
                    <w:rPr>
                      <w:sz w:val="22"/>
                      <w:szCs w:val="22"/>
                    </w:rPr>
                  </w:pPr>
                  <w:r w:rsidRPr="00A16350">
                    <w:rPr>
                      <w:sz w:val="22"/>
                      <w:szCs w:val="22"/>
                    </w:rPr>
                    <w:sym w:font="Wingdings" w:char="F0FC"/>
                  </w:r>
                </w:p>
              </w:tc>
              <w:tc>
                <w:tcPr>
                  <w:tcW w:w="802" w:type="pct"/>
                  <w:shd w:val="clear" w:color="auto" w:fill="auto"/>
                </w:tcPr>
                <w:p w:rsidR="000A6AD7" w:rsidRPr="00A16350" w:rsidRDefault="000A6AD7" w:rsidP="0097307A">
                  <w:pPr>
                    <w:spacing w:before="60"/>
                    <w:jc w:val="center"/>
                    <w:rPr>
                      <w:sz w:val="22"/>
                      <w:szCs w:val="22"/>
                    </w:rPr>
                  </w:pPr>
                  <w:r w:rsidRPr="00A16350">
                    <w:rPr>
                      <w:sz w:val="22"/>
                      <w:szCs w:val="22"/>
                    </w:rPr>
                    <w:sym w:font="Wingdings" w:char="F0FC"/>
                  </w:r>
                </w:p>
              </w:tc>
              <w:tc>
                <w:tcPr>
                  <w:tcW w:w="702" w:type="pct"/>
                  <w:shd w:val="clear" w:color="auto" w:fill="auto"/>
                </w:tcPr>
                <w:p w:rsidR="000A6AD7" w:rsidRPr="00A16350" w:rsidRDefault="000A6AD7" w:rsidP="0097307A">
                  <w:pPr>
                    <w:spacing w:before="60"/>
                    <w:jc w:val="center"/>
                    <w:rPr>
                      <w:sz w:val="22"/>
                      <w:szCs w:val="22"/>
                    </w:rPr>
                  </w:pPr>
                </w:p>
              </w:tc>
            </w:tr>
          </w:tbl>
          <w:p w:rsidR="000A6AD7" w:rsidRPr="00A16350" w:rsidRDefault="000A6AD7" w:rsidP="0097307A">
            <w:pPr>
              <w:ind w:right="116"/>
              <w:rPr>
                <w:sz w:val="22"/>
                <w:szCs w:val="22"/>
              </w:rPr>
            </w:pPr>
          </w:p>
        </w:tc>
      </w:tr>
      <w:tr w:rsidR="000A6AD7" w:rsidRPr="00A16350" w:rsidTr="0097307A">
        <w:trPr>
          <w:trHeight w:val="3311"/>
        </w:trPr>
        <w:tc>
          <w:tcPr>
            <w:tcW w:w="2177" w:type="dxa"/>
          </w:tcPr>
          <w:p w:rsidR="000A6AD7" w:rsidRPr="00A16350" w:rsidRDefault="000A6AD7" w:rsidP="0097307A">
            <w:pPr>
              <w:spacing w:before="120" w:after="120"/>
              <w:ind w:right="116"/>
              <w:rPr>
                <w:b/>
              </w:rPr>
            </w:pPr>
            <w:r w:rsidRPr="00A16350">
              <w:rPr>
                <w:b/>
              </w:rPr>
              <w:t>Assessment Methods in Alignment with Intended Learning Outcomes</w:t>
            </w:r>
          </w:p>
          <w:p w:rsidR="000A6AD7" w:rsidRPr="00A16350" w:rsidRDefault="000A6AD7" w:rsidP="0097307A">
            <w:pPr>
              <w:spacing w:before="120" w:after="120"/>
              <w:ind w:right="116"/>
              <w:rPr>
                <w:b/>
              </w:rPr>
            </w:pPr>
          </w:p>
        </w:tc>
        <w:tc>
          <w:tcPr>
            <w:tcW w:w="7363" w:type="dxa"/>
            <w:gridSpan w:val="2"/>
          </w:tcPr>
          <w:p w:rsidR="000A6AD7" w:rsidRPr="00A16350" w:rsidRDefault="000A6AD7" w:rsidP="0097307A">
            <w:pPr>
              <w:ind w:right="116"/>
              <w:rPr>
                <w:sz w:val="18"/>
                <w:szCs w:val="18"/>
              </w:rPr>
            </w:pPr>
          </w:p>
          <w:tbl>
            <w:tblPr>
              <w:tblW w:w="7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0"/>
              <w:gridCol w:w="1260"/>
              <w:gridCol w:w="990"/>
              <w:gridCol w:w="990"/>
              <w:gridCol w:w="958"/>
            </w:tblGrid>
            <w:tr w:rsidR="000A6AD7" w:rsidRPr="00A16350" w:rsidTr="0097307A">
              <w:tc>
                <w:tcPr>
                  <w:tcW w:w="2840" w:type="dxa"/>
                  <w:vMerge w:val="restart"/>
                </w:tcPr>
                <w:p w:rsidR="000A6AD7" w:rsidRPr="00A16350" w:rsidRDefault="000A6AD7" w:rsidP="0097307A">
                  <w:pPr>
                    <w:spacing w:before="120" w:after="120"/>
                    <w:ind w:right="116"/>
                    <w:rPr>
                      <w:sz w:val="22"/>
                      <w:szCs w:val="22"/>
                    </w:rPr>
                  </w:pPr>
                  <w:r w:rsidRPr="00A16350">
                    <w:rPr>
                      <w:sz w:val="22"/>
                      <w:szCs w:val="22"/>
                    </w:rPr>
                    <w:t xml:space="preserve">Specific assessment methods/tasks </w:t>
                  </w:r>
                </w:p>
              </w:tc>
              <w:tc>
                <w:tcPr>
                  <w:tcW w:w="1260" w:type="dxa"/>
                  <w:vMerge w:val="restart"/>
                </w:tcPr>
                <w:p w:rsidR="000A6AD7" w:rsidRPr="00A16350" w:rsidRDefault="000A6AD7" w:rsidP="0097307A">
                  <w:pPr>
                    <w:spacing w:before="120" w:after="120"/>
                    <w:ind w:right="116"/>
                    <w:jc w:val="center"/>
                    <w:rPr>
                      <w:sz w:val="22"/>
                      <w:szCs w:val="22"/>
                    </w:rPr>
                  </w:pPr>
                  <w:r w:rsidRPr="00A16350">
                    <w:rPr>
                      <w:sz w:val="22"/>
                      <w:szCs w:val="22"/>
                    </w:rPr>
                    <w:t>% weighting</w:t>
                  </w:r>
                </w:p>
              </w:tc>
              <w:tc>
                <w:tcPr>
                  <w:tcW w:w="2938" w:type="dxa"/>
                  <w:gridSpan w:val="3"/>
                </w:tcPr>
                <w:p w:rsidR="000A6AD7" w:rsidRPr="00A16350" w:rsidRDefault="000A6AD7" w:rsidP="0097307A">
                  <w:pPr>
                    <w:spacing w:before="120" w:after="120"/>
                    <w:ind w:right="116"/>
                    <w:jc w:val="center"/>
                    <w:rPr>
                      <w:sz w:val="22"/>
                      <w:szCs w:val="22"/>
                    </w:rPr>
                  </w:pPr>
                  <w:r w:rsidRPr="00A16350">
                    <w:rPr>
                      <w:sz w:val="22"/>
                      <w:szCs w:val="22"/>
                    </w:rPr>
                    <w:t>Intended subject learning outcomes to be assessed</w:t>
                  </w:r>
                </w:p>
              </w:tc>
            </w:tr>
            <w:tr w:rsidR="000A6AD7" w:rsidRPr="00A16350" w:rsidTr="0097307A">
              <w:trPr>
                <w:trHeight w:val="288"/>
              </w:trPr>
              <w:tc>
                <w:tcPr>
                  <w:tcW w:w="2840" w:type="dxa"/>
                  <w:vMerge/>
                </w:tcPr>
                <w:p w:rsidR="000A6AD7" w:rsidRPr="00A16350" w:rsidRDefault="000A6AD7" w:rsidP="0097307A">
                  <w:pPr>
                    <w:spacing w:before="120" w:after="120"/>
                    <w:ind w:right="116"/>
                    <w:rPr>
                      <w:sz w:val="22"/>
                      <w:szCs w:val="22"/>
                    </w:rPr>
                  </w:pPr>
                </w:p>
              </w:tc>
              <w:tc>
                <w:tcPr>
                  <w:tcW w:w="1260" w:type="dxa"/>
                  <w:vMerge/>
                </w:tcPr>
                <w:p w:rsidR="000A6AD7" w:rsidRPr="00A16350" w:rsidRDefault="000A6AD7" w:rsidP="0097307A">
                  <w:pPr>
                    <w:spacing w:before="120" w:after="120"/>
                    <w:ind w:right="116"/>
                    <w:rPr>
                      <w:sz w:val="22"/>
                      <w:szCs w:val="22"/>
                    </w:rPr>
                  </w:pPr>
                </w:p>
              </w:tc>
              <w:tc>
                <w:tcPr>
                  <w:tcW w:w="990" w:type="dxa"/>
                  <w:shd w:val="clear" w:color="auto" w:fill="auto"/>
                </w:tcPr>
                <w:p w:rsidR="000A6AD7" w:rsidRPr="00A16350" w:rsidRDefault="000A6AD7" w:rsidP="0097307A">
                  <w:pPr>
                    <w:spacing w:before="60" w:after="60"/>
                    <w:ind w:right="115"/>
                    <w:jc w:val="center"/>
                    <w:rPr>
                      <w:sz w:val="22"/>
                      <w:szCs w:val="22"/>
                    </w:rPr>
                  </w:pPr>
                  <w:r w:rsidRPr="00A16350">
                    <w:rPr>
                      <w:sz w:val="22"/>
                      <w:szCs w:val="22"/>
                    </w:rPr>
                    <w:t>a</w:t>
                  </w:r>
                </w:p>
              </w:tc>
              <w:tc>
                <w:tcPr>
                  <w:tcW w:w="990" w:type="dxa"/>
                  <w:shd w:val="clear" w:color="auto" w:fill="auto"/>
                </w:tcPr>
                <w:p w:rsidR="000A6AD7" w:rsidRPr="00A16350" w:rsidRDefault="000A6AD7" w:rsidP="0097307A">
                  <w:pPr>
                    <w:spacing w:before="60" w:after="60"/>
                    <w:ind w:right="115"/>
                    <w:jc w:val="center"/>
                    <w:rPr>
                      <w:sz w:val="22"/>
                      <w:szCs w:val="22"/>
                    </w:rPr>
                  </w:pPr>
                  <w:r w:rsidRPr="00A16350">
                    <w:rPr>
                      <w:sz w:val="22"/>
                      <w:szCs w:val="22"/>
                    </w:rPr>
                    <w:t>b</w:t>
                  </w:r>
                </w:p>
              </w:tc>
              <w:tc>
                <w:tcPr>
                  <w:tcW w:w="958" w:type="dxa"/>
                  <w:shd w:val="clear" w:color="auto" w:fill="auto"/>
                </w:tcPr>
                <w:p w:rsidR="000A6AD7" w:rsidRPr="00A16350" w:rsidRDefault="000A6AD7" w:rsidP="0097307A">
                  <w:pPr>
                    <w:spacing w:before="60" w:after="60"/>
                    <w:ind w:right="115"/>
                    <w:jc w:val="center"/>
                    <w:rPr>
                      <w:sz w:val="22"/>
                      <w:szCs w:val="22"/>
                    </w:rPr>
                  </w:pPr>
                  <w:r w:rsidRPr="00A16350">
                    <w:rPr>
                      <w:sz w:val="22"/>
                      <w:szCs w:val="22"/>
                    </w:rPr>
                    <w:t>c</w:t>
                  </w:r>
                </w:p>
              </w:tc>
            </w:tr>
            <w:tr w:rsidR="000A6AD7" w:rsidRPr="00A16350" w:rsidTr="0097307A">
              <w:trPr>
                <w:trHeight w:hRule="exact" w:val="475"/>
              </w:trPr>
              <w:tc>
                <w:tcPr>
                  <w:tcW w:w="2840" w:type="dxa"/>
                </w:tcPr>
                <w:p w:rsidR="000A6AD7" w:rsidRPr="00A16350" w:rsidRDefault="000A6AD7" w:rsidP="0097307A">
                  <w:pPr>
                    <w:spacing w:before="120" w:after="120"/>
                    <w:ind w:right="116"/>
                    <w:rPr>
                      <w:sz w:val="22"/>
                      <w:szCs w:val="22"/>
                    </w:rPr>
                  </w:pPr>
                  <w:r w:rsidRPr="00A16350">
                    <w:rPr>
                      <w:sz w:val="22"/>
                      <w:szCs w:val="22"/>
                    </w:rPr>
                    <w:t>1. Test</w:t>
                  </w:r>
                </w:p>
              </w:tc>
              <w:tc>
                <w:tcPr>
                  <w:tcW w:w="1260" w:type="dxa"/>
                </w:tcPr>
                <w:p w:rsidR="000A6AD7" w:rsidRPr="00A16350" w:rsidRDefault="000A6AD7" w:rsidP="0097307A">
                  <w:pPr>
                    <w:spacing w:before="120" w:after="120"/>
                    <w:ind w:right="116"/>
                    <w:jc w:val="center"/>
                    <w:rPr>
                      <w:sz w:val="22"/>
                      <w:szCs w:val="22"/>
                    </w:rPr>
                  </w:pPr>
                  <w:r w:rsidRPr="00A16350">
                    <w:rPr>
                      <w:sz w:val="22"/>
                      <w:szCs w:val="22"/>
                    </w:rPr>
                    <w:t>50</w:t>
                  </w:r>
                </w:p>
              </w:tc>
              <w:tc>
                <w:tcPr>
                  <w:tcW w:w="990" w:type="dxa"/>
                  <w:shd w:val="clear" w:color="auto" w:fill="auto"/>
                </w:tcPr>
                <w:p w:rsidR="000A6AD7" w:rsidRPr="00A16350" w:rsidRDefault="000A6AD7" w:rsidP="0097307A">
                  <w:pPr>
                    <w:spacing w:before="120" w:after="120"/>
                    <w:ind w:right="116"/>
                    <w:jc w:val="center"/>
                    <w:rPr>
                      <w:sz w:val="22"/>
                      <w:szCs w:val="22"/>
                    </w:rPr>
                  </w:pPr>
                  <w:r w:rsidRPr="00A16350">
                    <w:rPr>
                      <w:sz w:val="22"/>
                      <w:szCs w:val="22"/>
                    </w:rPr>
                    <w:t>√</w:t>
                  </w:r>
                </w:p>
              </w:tc>
              <w:tc>
                <w:tcPr>
                  <w:tcW w:w="990" w:type="dxa"/>
                  <w:shd w:val="clear" w:color="auto" w:fill="auto"/>
                </w:tcPr>
                <w:p w:rsidR="000A6AD7" w:rsidRPr="00A16350" w:rsidRDefault="000A6AD7" w:rsidP="0097307A">
                  <w:pPr>
                    <w:spacing w:before="120" w:after="120"/>
                    <w:ind w:right="116"/>
                    <w:jc w:val="center"/>
                    <w:rPr>
                      <w:sz w:val="22"/>
                      <w:szCs w:val="22"/>
                    </w:rPr>
                  </w:pPr>
                  <w:r w:rsidRPr="00A16350">
                    <w:rPr>
                      <w:sz w:val="22"/>
                      <w:szCs w:val="22"/>
                    </w:rPr>
                    <w:t>√</w:t>
                  </w:r>
                </w:p>
              </w:tc>
              <w:tc>
                <w:tcPr>
                  <w:tcW w:w="958" w:type="dxa"/>
                  <w:shd w:val="clear" w:color="auto" w:fill="auto"/>
                </w:tcPr>
                <w:p w:rsidR="000A6AD7" w:rsidRPr="00A16350" w:rsidRDefault="000A6AD7" w:rsidP="0097307A">
                  <w:pPr>
                    <w:spacing w:before="120" w:after="120"/>
                    <w:ind w:right="116"/>
                    <w:jc w:val="center"/>
                    <w:rPr>
                      <w:sz w:val="22"/>
                      <w:szCs w:val="22"/>
                    </w:rPr>
                  </w:pPr>
                  <w:r w:rsidRPr="00A16350">
                    <w:rPr>
                      <w:sz w:val="22"/>
                      <w:szCs w:val="22"/>
                    </w:rPr>
                    <w:t>√</w:t>
                  </w:r>
                </w:p>
              </w:tc>
            </w:tr>
            <w:tr w:rsidR="000A6AD7" w:rsidRPr="00A16350" w:rsidTr="0097307A">
              <w:trPr>
                <w:trHeight w:hRule="exact" w:val="475"/>
              </w:trPr>
              <w:tc>
                <w:tcPr>
                  <w:tcW w:w="2840" w:type="dxa"/>
                </w:tcPr>
                <w:p w:rsidR="000A6AD7" w:rsidRPr="00A16350" w:rsidRDefault="000A6AD7" w:rsidP="0097307A">
                  <w:pPr>
                    <w:spacing w:before="120"/>
                    <w:ind w:right="115"/>
                    <w:rPr>
                      <w:sz w:val="22"/>
                      <w:szCs w:val="22"/>
                    </w:rPr>
                  </w:pPr>
                  <w:r w:rsidRPr="00A16350">
                    <w:rPr>
                      <w:sz w:val="22"/>
                      <w:szCs w:val="22"/>
                    </w:rPr>
                    <w:t>2. Mini project (group)</w:t>
                  </w:r>
                </w:p>
              </w:tc>
              <w:tc>
                <w:tcPr>
                  <w:tcW w:w="1260" w:type="dxa"/>
                </w:tcPr>
                <w:p w:rsidR="000A6AD7" w:rsidRPr="00A16350" w:rsidRDefault="000A6AD7" w:rsidP="0097307A">
                  <w:pPr>
                    <w:spacing w:before="120" w:after="120"/>
                    <w:ind w:right="116"/>
                    <w:jc w:val="center"/>
                    <w:rPr>
                      <w:sz w:val="22"/>
                      <w:szCs w:val="22"/>
                    </w:rPr>
                  </w:pPr>
                  <w:r>
                    <w:rPr>
                      <w:sz w:val="22"/>
                      <w:szCs w:val="22"/>
                    </w:rPr>
                    <w:t>30</w:t>
                  </w:r>
                </w:p>
              </w:tc>
              <w:tc>
                <w:tcPr>
                  <w:tcW w:w="990" w:type="dxa"/>
                  <w:shd w:val="clear" w:color="auto" w:fill="auto"/>
                </w:tcPr>
                <w:p w:rsidR="000A6AD7" w:rsidRPr="00A16350" w:rsidRDefault="000A6AD7" w:rsidP="0097307A">
                  <w:pPr>
                    <w:spacing w:before="120" w:after="120"/>
                    <w:ind w:right="116"/>
                    <w:jc w:val="center"/>
                    <w:rPr>
                      <w:sz w:val="22"/>
                      <w:szCs w:val="22"/>
                    </w:rPr>
                  </w:pPr>
                  <w:r w:rsidRPr="00A16350">
                    <w:rPr>
                      <w:sz w:val="22"/>
                      <w:szCs w:val="22"/>
                    </w:rPr>
                    <w:t>√</w:t>
                  </w:r>
                </w:p>
              </w:tc>
              <w:tc>
                <w:tcPr>
                  <w:tcW w:w="990" w:type="dxa"/>
                  <w:shd w:val="clear" w:color="auto" w:fill="auto"/>
                </w:tcPr>
                <w:p w:rsidR="000A6AD7" w:rsidRPr="00A16350" w:rsidRDefault="000A6AD7" w:rsidP="0097307A">
                  <w:pPr>
                    <w:spacing w:before="120" w:after="120"/>
                    <w:ind w:right="116"/>
                    <w:jc w:val="center"/>
                    <w:rPr>
                      <w:sz w:val="22"/>
                      <w:szCs w:val="22"/>
                    </w:rPr>
                  </w:pPr>
                  <w:r w:rsidRPr="00A16350">
                    <w:rPr>
                      <w:sz w:val="22"/>
                      <w:szCs w:val="22"/>
                    </w:rPr>
                    <w:t>√</w:t>
                  </w:r>
                </w:p>
              </w:tc>
              <w:tc>
                <w:tcPr>
                  <w:tcW w:w="958" w:type="dxa"/>
                  <w:shd w:val="clear" w:color="auto" w:fill="auto"/>
                </w:tcPr>
                <w:p w:rsidR="000A6AD7" w:rsidRPr="00A16350" w:rsidRDefault="000A6AD7" w:rsidP="0097307A">
                  <w:pPr>
                    <w:spacing w:before="120" w:after="120"/>
                    <w:ind w:right="116"/>
                    <w:jc w:val="center"/>
                    <w:rPr>
                      <w:sz w:val="22"/>
                      <w:szCs w:val="22"/>
                    </w:rPr>
                  </w:pPr>
                </w:p>
              </w:tc>
            </w:tr>
            <w:tr w:rsidR="000A6AD7" w:rsidRPr="00A16350" w:rsidTr="0097307A">
              <w:trPr>
                <w:trHeight w:hRule="exact" w:val="475"/>
              </w:trPr>
              <w:tc>
                <w:tcPr>
                  <w:tcW w:w="2840" w:type="dxa"/>
                </w:tcPr>
                <w:p w:rsidR="000A6AD7" w:rsidRPr="00A16350" w:rsidRDefault="000A6AD7" w:rsidP="0097307A">
                  <w:pPr>
                    <w:spacing w:before="120" w:after="120"/>
                    <w:ind w:right="116"/>
                    <w:rPr>
                      <w:sz w:val="22"/>
                      <w:szCs w:val="22"/>
                    </w:rPr>
                  </w:pPr>
                  <w:r w:rsidRPr="00A16350">
                    <w:rPr>
                      <w:sz w:val="22"/>
                      <w:szCs w:val="22"/>
                    </w:rPr>
                    <w:t>3. Individual assignment</w:t>
                  </w:r>
                </w:p>
              </w:tc>
              <w:tc>
                <w:tcPr>
                  <w:tcW w:w="1260" w:type="dxa"/>
                </w:tcPr>
                <w:p w:rsidR="000A6AD7" w:rsidRPr="00A16350" w:rsidRDefault="000A6AD7" w:rsidP="0097307A">
                  <w:pPr>
                    <w:spacing w:before="120" w:after="120"/>
                    <w:ind w:right="116"/>
                    <w:jc w:val="center"/>
                    <w:rPr>
                      <w:sz w:val="22"/>
                      <w:szCs w:val="22"/>
                    </w:rPr>
                  </w:pPr>
                  <w:r>
                    <w:rPr>
                      <w:sz w:val="22"/>
                      <w:szCs w:val="22"/>
                    </w:rPr>
                    <w:t>20</w:t>
                  </w:r>
                </w:p>
              </w:tc>
              <w:tc>
                <w:tcPr>
                  <w:tcW w:w="990" w:type="dxa"/>
                  <w:shd w:val="clear" w:color="auto" w:fill="auto"/>
                </w:tcPr>
                <w:p w:rsidR="000A6AD7" w:rsidRPr="00A16350" w:rsidRDefault="000A6AD7" w:rsidP="0097307A">
                  <w:pPr>
                    <w:spacing w:before="120" w:after="120"/>
                    <w:ind w:right="116"/>
                    <w:jc w:val="center"/>
                    <w:rPr>
                      <w:sz w:val="22"/>
                      <w:szCs w:val="22"/>
                    </w:rPr>
                  </w:pPr>
                  <w:r w:rsidRPr="00A16350">
                    <w:rPr>
                      <w:sz w:val="22"/>
                      <w:szCs w:val="22"/>
                    </w:rPr>
                    <w:t>√</w:t>
                  </w:r>
                </w:p>
              </w:tc>
              <w:tc>
                <w:tcPr>
                  <w:tcW w:w="990" w:type="dxa"/>
                  <w:shd w:val="clear" w:color="auto" w:fill="auto"/>
                </w:tcPr>
                <w:p w:rsidR="000A6AD7" w:rsidRPr="00A16350" w:rsidRDefault="000A6AD7" w:rsidP="0097307A">
                  <w:pPr>
                    <w:spacing w:before="120" w:after="120"/>
                    <w:ind w:right="116"/>
                    <w:jc w:val="center"/>
                    <w:rPr>
                      <w:sz w:val="22"/>
                      <w:szCs w:val="22"/>
                    </w:rPr>
                  </w:pPr>
                  <w:r w:rsidRPr="00A16350">
                    <w:rPr>
                      <w:sz w:val="22"/>
                      <w:szCs w:val="22"/>
                    </w:rPr>
                    <w:t>√</w:t>
                  </w:r>
                </w:p>
              </w:tc>
              <w:tc>
                <w:tcPr>
                  <w:tcW w:w="958" w:type="dxa"/>
                  <w:shd w:val="clear" w:color="auto" w:fill="auto"/>
                </w:tcPr>
                <w:p w:rsidR="000A6AD7" w:rsidRPr="00A16350" w:rsidRDefault="000A6AD7" w:rsidP="0097307A">
                  <w:pPr>
                    <w:spacing w:before="120" w:after="120"/>
                    <w:ind w:right="116"/>
                    <w:jc w:val="center"/>
                    <w:rPr>
                      <w:sz w:val="22"/>
                      <w:szCs w:val="22"/>
                    </w:rPr>
                  </w:pPr>
                </w:p>
              </w:tc>
            </w:tr>
            <w:tr w:rsidR="000A6AD7" w:rsidRPr="00A16350" w:rsidTr="0097307A">
              <w:trPr>
                <w:trHeight w:hRule="exact" w:val="475"/>
              </w:trPr>
              <w:tc>
                <w:tcPr>
                  <w:tcW w:w="2840" w:type="dxa"/>
                </w:tcPr>
                <w:p w:rsidR="000A6AD7" w:rsidRPr="00A16350" w:rsidRDefault="000A6AD7" w:rsidP="0097307A">
                  <w:pPr>
                    <w:spacing w:before="60" w:after="60"/>
                    <w:ind w:right="115"/>
                    <w:rPr>
                      <w:sz w:val="22"/>
                      <w:szCs w:val="22"/>
                    </w:rPr>
                  </w:pPr>
                  <w:r w:rsidRPr="00A16350">
                    <w:rPr>
                      <w:sz w:val="22"/>
                      <w:szCs w:val="22"/>
                    </w:rPr>
                    <w:t xml:space="preserve">Total </w:t>
                  </w:r>
                </w:p>
              </w:tc>
              <w:tc>
                <w:tcPr>
                  <w:tcW w:w="1260" w:type="dxa"/>
                </w:tcPr>
                <w:p w:rsidR="000A6AD7" w:rsidRPr="00A16350" w:rsidRDefault="000A6AD7" w:rsidP="0097307A">
                  <w:pPr>
                    <w:spacing w:before="60" w:after="60"/>
                    <w:ind w:right="115"/>
                    <w:jc w:val="center"/>
                    <w:rPr>
                      <w:sz w:val="22"/>
                      <w:szCs w:val="22"/>
                    </w:rPr>
                  </w:pPr>
                  <w:r w:rsidRPr="00A16350">
                    <w:rPr>
                      <w:sz w:val="22"/>
                      <w:szCs w:val="22"/>
                    </w:rPr>
                    <w:t>100</w:t>
                  </w:r>
                </w:p>
              </w:tc>
              <w:tc>
                <w:tcPr>
                  <w:tcW w:w="2938" w:type="dxa"/>
                  <w:gridSpan w:val="3"/>
                </w:tcPr>
                <w:p w:rsidR="000A6AD7" w:rsidRPr="00A16350" w:rsidRDefault="000A6AD7" w:rsidP="0097307A">
                  <w:pPr>
                    <w:spacing w:before="60" w:after="60"/>
                    <w:ind w:right="115"/>
                    <w:rPr>
                      <w:sz w:val="22"/>
                      <w:szCs w:val="22"/>
                    </w:rPr>
                  </w:pPr>
                </w:p>
              </w:tc>
            </w:tr>
          </w:tbl>
          <w:p w:rsidR="000A6AD7" w:rsidRPr="00A16350" w:rsidRDefault="000A6AD7" w:rsidP="0097307A">
            <w:pPr>
              <w:spacing w:before="120" w:after="120"/>
              <w:ind w:right="116"/>
              <w:rPr>
                <w:sz w:val="22"/>
                <w:szCs w:val="22"/>
              </w:rPr>
            </w:pPr>
          </w:p>
        </w:tc>
      </w:tr>
      <w:tr w:rsidR="000A6AD7" w:rsidRPr="00A16350" w:rsidTr="0097307A">
        <w:trPr>
          <w:trHeight w:hRule="exact" w:val="475"/>
        </w:trPr>
        <w:tc>
          <w:tcPr>
            <w:tcW w:w="2177" w:type="dxa"/>
            <w:vMerge w:val="restart"/>
          </w:tcPr>
          <w:p w:rsidR="000A6AD7" w:rsidRPr="00A16350" w:rsidRDefault="000A6AD7" w:rsidP="0097307A">
            <w:pPr>
              <w:spacing w:before="120" w:after="120"/>
              <w:ind w:right="116"/>
              <w:rPr>
                <w:b/>
              </w:rPr>
            </w:pPr>
            <w:r w:rsidRPr="00A16350">
              <w:rPr>
                <w:b/>
              </w:rPr>
              <w:t>Student Study Effort Expected</w:t>
            </w:r>
            <w:r w:rsidRPr="00A16350">
              <w:rPr>
                <w:b/>
              </w:rPr>
              <w:br/>
            </w:r>
          </w:p>
        </w:tc>
        <w:tc>
          <w:tcPr>
            <w:tcW w:w="5833" w:type="dxa"/>
            <w:tcBorders>
              <w:bottom w:val="single" w:sz="4" w:space="0" w:color="auto"/>
            </w:tcBorders>
            <w:vAlign w:val="center"/>
          </w:tcPr>
          <w:p w:rsidR="000A6AD7" w:rsidRPr="00A16350" w:rsidRDefault="000A6AD7" w:rsidP="0097307A">
            <w:pPr>
              <w:spacing w:before="120" w:after="120"/>
              <w:ind w:right="116"/>
              <w:rPr>
                <w:sz w:val="22"/>
                <w:szCs w:val="22"/>
              </w:rPr>
            </w:pPr>
            <w:r w:rsidRPr="00A16350">
              <w:rPr>
                <w:sz w:val="22"/>
                <w:szCs w:val="22"/>
              </w:rPr>
              <w:t>Class contact:</w:t>
            </w:r>
          </w:p>
        </w:tc>
        <w:tc>
          <w:tcPr>
            <w:tcW w:w="1530" w:type="dxa"/>
            <w:vAlign w:val="center"/>
          </w:tcPr>
          <w:p w:rsidR="000A6AD7" w:rsidRPr="00A16350" w:rsidRDefault="000A6AD7" w:rsidP="0097307A">
            <w:pPr>
              <w:spacing w:before="120" w:after="120"/>
              <w:ind w:right="116"/>
              <w:jc w:val="right"/>
              <w:rPr>
                <w:sz w:val="22"/>
                <w:szCs w:val="22"/>
              </w:rPr>
            </w:pPr>
          </w:p>
        </w:tc>
      </w:tr>
      <w:tr w:rsidR="000A6AD7" w:rsidRPr="00A16350" w:rsidTr="0097307A">
        <w:trPr>
          <w:trHeight w:hRule="exact" w:val="475"/>
        </w:trPr>
        <w:tc>
          <w:tcPr>
            <w:tcW w:w="2177" w:type="dxa"/>
            <w:vMerge/>
            <w:vAlign w:val="center"/>
          </w:tcPr>
          <w:p w:rsidR="000A6AD7" w:rsidRPr="00A16350" w:rsidRDefault="000A6AD7" w:rsidP="0097307A">
            <w:pPr>
              <w:spacing w:before="120" w:after="120"/>
              <w:ind w:right="116"/>
              <w:rPr>
                <w:b/>
              </w:rPr>
            </w:pPr>
          </w:p>
        </w:tc>
        <w:tc>
          <w:tcPr>
            <w:tcW w:w="5833" w:type="dxa"/>
            <w:tcBorders>
              <w:bottom w:val="nil"/>
            </w:tcBorders>
            <w:vAlign w:val="center"/>
          </w:tcPr>
          <w:p w:rsidR="000A6AD7" w:rsidRPr="00A16350" w:rsidRDefault="000A6AD7" w:rsidP="000A6AD7">
            <w:pPr>
              <w:numPr>
                <w:ilvl w:val="0"/>
                <w:numId w:val="1"/>
              </w:numPr>
              <w:tabs>
                <w:tab w:val="clear" w:pos="2160"/>
              </w:tabs>
              <w:spacing w:before="120" w:after="120"/>
              <w:ind w:left="432" w:right="116"/>
              <w:jc w:val="both"/>
              <w:rPr>
                <w:sz w:val="22"/>
                <w:szCs w:val="22"/>
              </w:rPr>
            </w:pPr>
            <w:r w:rsidRPr="00A16350">
              <w:rPr>
                <w:sz w:val="22"/>
                <w:szCs w:val="22"/>
              </w:rPr>
              <w:t>Lecture</w:t>
            </w:r>
          </w:p>
        </w:tc>
        <w:tc>
          <w:tcPr>
            <w:tcW w:w="1530" w:type="dxa"/>
            <w:vAlign w:val="center"/>
          </w:tcPr>
          <w:p w:rsidR="000A6AD7" w:rsidRPr="00A16350" w:rsidRDefault="000A6AD7" w:rsidP="0097307A">
            <w:pPr>
              <w:spacing w:before="120" w:after="120"/>
              <w:ind w:right="116"/>
              <w:jc w:val="right"/>
              <w:rPr>
                <w:sz w:val="22"/>
                <w:szCs w:val="22"/>
              </w:rPr>
            </w:pPr>
            <w:r w:rsidRPr="00A16350">
              <w:rPr>
                <w:sz w:val="22"/>
                <w:szCs w:val="22"/>
              </w:rPr>
              <w:t>26 Hrs.</w:t>
            </w:r>
          </w:p>
        </w:tc>
      </w:tr>
      <w:tr w:rsidR="000A6AD7" w:rsidRPr="00A16350" w:rsidTr="0097307A">
        <w:trPr>
          <w:trHeight w:hRule="exact" w:val="475"/>
        </w:trPr>
        <w:tc>
          <w:tcPr>
            <w:tcW w:w="2177" w:type="dxa"/>
            <w:vMerge/>
            <w:vAlign w:val="center"/>
          </w:tcPr>
          <w:p w:rsidR="000A6AD7" w:rsidRPr="00A16350" w:rsidRDefault="000A6AD7" w:rsidP="0097307A">
            <w:pPr>
              <w:spacing w:before="120" w:after="120"/>
              <w:ind w:right="116"/>
              <w:rPr>
                <w:b/>
              </w:rPr>
            </w:pPr>
          </w:p>
        </w:tc>
        <w:tc>
          <w:tcPr>
            <w:tcW w:w="5833" w:type="dxa"/>
            <w:tcBorders>
              <w:top w:val="nil"/>
            </w:tcBorders>
            <w:vAlign w:val="center"/>
          </w:tcPr>
          <w:p w:rsidR="000A6AD7" w:rsidRPr="00A16350" w:rsidRDefault="000A6AD7" w:rsidP="000A6AD7">
            <w:pPr>
              <w:numPr>
                <w:ilvl w:val="0"/>
                <w:numId w:val="1"/>
              </w:numPr>
              <w:tabs>
                <w:tab w:val="clear" w:pos="2160"/>
              </w:tabs>
              <w:spacing w:before="120" w:after="120"/>
              <w:ind w:left="432" w:right="116"/>
              <w:rPr>
                <w:sz w:val="22"/>
                <w:szCs w:val="22"/>
              </w:rPr>
            </w:pPr>
            <w:r w:rsidRPr="00A16350">
              <w:rPr>
                <w:sz w:val="22"/>
                <w:szCs w:val="22"/>
              </w:rPr>
              <w:t>Case Studies and Seminars</w:t>
            </w:r>
          </w:p>
        </w:tc>
        <w:tc>
          <w:tcPr>
            <w:tcW w:w="1530" w:type="dxa"/>
            <w:vAlign w:val="center"/>
          </w:tcPr>
          <w:p w:rsidR="000A6AD7" w:rsidRPr="00A16350" w:rsidRDefault="000A6AD7" w:rsidP="0097307A">
            <w:pPr>
              <w:spacing w:before="120" w:after="120"/>
              <w:ind w:right="116"/>
              <w:jc w:val="right"/>
              <w:rPr>
                <w:sz w:val="22"/>
                <w:szCs w:val="22"/>
              </w:rPr>
            </w:pPr>
            <w:r w:rsidRPr="00A16350">
              <w:rPr>
                <w:sz w:val="22"/>
                <w:szCs w:val="22"/>
              </w:rPr>
              <w:t>13 Hrs.</w:t>
            </w:r>
          </w:p>
        </w:tc>
      </w:tr>
      <w:tr w:rsidR="000A6AD7" w:rsidRPr="00A16350" w:rsidTr="0097307A">
        <w:trPr>
          <w:trHeight w:hRule="exact" w:val="475"/>
        </w:trPr>
        <w:tc>
          <w:tcPr>
            <w:tcW w:w="2177" w:type="dxa"/>
            <w:vMerge/>
            <w:vAlign w:val="center"/>
          </w:tcPr>
          <w:p w:rsidR="000A6AD7" w:rsidRPr="00A16350" w:rsidRDefault="000A6AD7" w:rsidP="0097307A">
            <w:pPr>
              <w:spacing w:before="120" w:after="120"/>
              <w:ind w:right="116"/>
              <w:rPr>
                <w:b/>
              </w:rPr>
            </w:pPr>
          </w:p>
        </w:tc>
        <w:tc>
          <w:tcPr>
            <w:tcW w:w="5833" w:type="dxa"/>
            <w:vAlign w:val="center"/>
          </w:tcPr>
          <w:p w:rsidR="000A6AD7" w:rsidRPr="00A16350" w:rsidRDefault="000A6AD7" w:rsidP="0097307A">
            <w:pPr>
              <w:spacing w:before="120" w:after="120"/>
              <w:ind w:right="116"/>
              <w:rPr>
                <w:sz w:val="22"/>
                <w:szCs w:val="22"/>
              </w:rPr>
            </w:pPr>
            <w:r w:rsidRPr="00A16350">
              <w:rPr>
                <w:sz w:val="22"/>
                <w:szCs w:val="22"/>
              </w:rPr>
              <w:t>Other student study effort:</w:t>
            </w:r>
          </w:p>
        </w:tc>
        <w:tc>
          <w:tcPr>
            <w:tcW w:w="1530" w:type="dxa"/>
            <w:vAlign w:val="center"/>
          </w:tcPr>
          <w:p w:rsidR="000A6AD7" w:rsidRPr="00A16350" w:rsidRDefault="000A6AD7" w:rsidP="0097307A">
            <w:pPr>
              <w:spacing w:before="120" w:after="120"/>
              <w:ind w:right="116"/>
              <w:jc w:val="right"/>
              <w:rPr>
                <w:sz w:val="22"/>
                <w:szCs w:val="22"/>
              </w:rPr>
            </w:pPr>
          </w:p>
        </w:tc>
      </w:tr>
      <w:tr w:rsidR="000A6AD7" w:rsidRPr="00A16350" w:rsidTr="0097307A">
        <w:trPr>
          <w:trHeight w:hRule="exact" w:val="475"/>
        </w:trPr>
        <w:tc>
          <w:tcPr>
            <w:tcW w:w="2177" w:type="dxa"/>
            <w:vMerge/>
            <w:vAlign w:val="center"/>
          </w:tcPr>
          <w:p w:rsidR="000A6AD7" w:rsidRPr="00A16350" w:rsidRDefault="000A6AD7" w:rsidP="0097307A">
            <w:pPr>
              <w:spacing w:before="120" w:after="120"/>
              <w:ind w:right="116"/>
              <w:rPr>
                <w:b/>
              </w:rPr>
            </w:pPr>
          </w:p>
        </w:tc>
        <w:tc>
          <w:tcPr>
            <w:tcW w:w="5833" w:type="dxa"/>
            <w:vAlign w:val="center"/>
          </w:tcPr>
          <w:p w:rsidR="000A6AD7" w:rsidRPr="00A16350" w:rsidRDefault="000A6AD7" w:rsidP="000A6AD7">
            <w:pPr>
              <w:numPr>
                <w:ilvl w:val="0"/>
                <w:numId w:val="1"/>
              </w:numPr>
              <w:tabs>
                <w:tab w:val="clear" w:pos="2160"/>
              </w:tabs>
              <w:spacing w:before="120" w:after="120"/>
              <w:ind w:left="432" w:right="116"/>
              <w:rPr>
                <w:sz w:val="22"/>
                <w:szCs w:val="22"/>
              </w:rPr>
            </w:pPr>
            <w:proofErr w:type="spellStart"/>
            <w:r w:rsidRPr="00A16350">
              <w:rPr>
                <w:sz w:val="22"/>
                <w:szCs w:val="22"/>
              </w:rPr>
              <w:t>Self Study</w:t>
            </w:r>
            <w:proofErr w:type="spellEnd"/>
          </w:p>
        </w:tc>
        <w:tc>
          <w:tcPr>
            <w:tcW w:w="1530" w:type="dxa"/>
            <w:vAlign w:val="center"/>
          </w:tcPr>
          <w:p w:rsidR="000A6AD7" w:rsidRPr="00A16350" w:rsidRDefault="000A6AD7" w:rsidP="0097307A">
            <w:pPr>
              <w:spacing w:before="120" w:after="120"/>
              <w:ind w:right="116"/>
              <w:jc w:val="right"/>
              <w:rPr>
                <w:sz w:val="22"/>
                <w:szCs w:val="22"/>
              </w:rPr>
            </w:pPr>
            <w:r w:rsidRPr="00A16350">
              <w:rPr>
                <w:sz w:val="22"/>
                <w:szCs w:val="22"/>
              </w:rPr>
              <w:t>63 Hrs.</w:t>
            </w:r>
          </w:p>
        </w:tc>
      </w:tr>
      <w:tr w:rsidR="000A6AD7" w:rsidRPr="00A16350" w:rsidTr="0097307A">
        <w:trPr>
          <w:trHeight w:hRule="exact" w:val="475"/>
        </w:trPr>
        <w:tc>
          <w:tcPr>
            <w:tcW w:w="2177" w:type="dxa"/>
            <w:vMerge/>
            <w:vAlign w:val="center"/>
          </w:tcPr>
          <w:p w:rsidR="000A6AD7" w:rsidRPr="00A16350" w:rsidRDefault="000A6AD7" w:rsidP="0097307A">
            <w:pPr>
              <w:spacing w:before="120" w:after="120"/>
              <w:ind w:right="116"/>
              <w:rPr>
                <w:b/>
              </w:rPr>
            </w:pPr>
          </w:p>
        </w:tc>
        <w:tc>
          <w:tcPr>
            <w:tcW w:w="5833" w:type="dxa"/>
            <w:vAlign w:val="center"/>
          </w:tcPr>
          <w:p w:rsidR="000A6AD7" w:rsidRPr="00A16350" w:rsidRDefault="000A6AD7" w:rsidP="0097307A">
            <w:pPr>
              <w:spacing w:before="120" w:after="120"/>
              <w:ind w:right="116"/>
              <w:rPr>
                <w:sz w:val="22"/>
                <w:szCs w:val="22"/>
              </w:rPr>
            </w:pPr>
            <w:r w:rsidRPr="00A16350">
              <w:rPr>
                <w:sz w:val="22"/>
                <w:szCs w:val="22"/>
              </w:rPr>
              <w:t xml:space="preserve">Total student study effort </w:t>
            </w:r>
          </w:p>
        </w:tc>
        <w:tc>
          <w:tcPr>
            <w:tcW w:w="1530" w:type="dxa"/>
            <w:vAlign w:val="center"/>
          </w:tcPr>
          <w:p w:rsidR="000A6AD7" w:rsidRPr="00A16350" w:rsidRDefault="000A6AD7" w:rsidP="0097307A">
            <w:pPr>
              <w:spacing w:before="120" w:after="120"/>
              <w:ind w:right="116"/>
              <w:jc w:val="right"/>
              <w:rPr>
                <w:sz w:val="22"/>
                <w:szCs w:val="22"/>
              </w:rPr>
            </w:pPr>
            <w:r w:rsidRPr="00A16350">
              <w:rPr>
                <w:sz w:val="22"/>
                <w:szCs w:val="22"/>
              </w:rPr>
              <w:t>102 Hrs.</w:t>
            </w:r>
          </w:p>
        </w:tc>
      </w:tr>
      <w:tr w:rsidR="000A6AD7" w:rsidRPr="00A16350" w:rsidTr="0097307A">
        <w:trPr>
          <w:trHeight w:hRule="exact" w:val="3799"/>
        </w:trPr>
        <w:tc>
          <w:tcPr>
            <w:tcW w:w="2177" w:type="dxa"/>
          </w:tcPr>
          <w:p w:rsidR="000A6AD7" w:rsidRPr="00A16350" w:rsidRDefault="000A6AD7" w:rsidP="0097307A">
            <w:pPr>
              <w:spacing w:before="120" w:after="120"/>
              <w:ind w:right="116"/>
              <w:rPr>
                <w:b/>
              </w:rPr>
            </w:pPr>
            <w:r w:rsidRPr="00A16350">
              <w:rPr>
                <w:b/>
              </w:rPr>
              <w:lastRenderedPageBreak/>
              <w:t>Reading List and References</w:t>
            </w:r>
          </w:p>
        </w:tc>
        <w:tc>
          <w:tcPr>
            <w:tcW w:w="7363" w:type="dxa"/>
            <w:gridSpan w:val="2"/>
            <w:vAlign w:val="center"/>
          </w:tcPr>
          <w:p w:rsidR="000A6AD7" w:rsidRPr="001A152C" w:rsidRDefault="000A6AD7" w:rsidP="0097307A">
            <w:pPr>
              <w:spacing w:before="120"/>
              <w:rPr>
                <w:sz w:val="22"/>
                <w:szCs w:val="22"/>
              </w:rPr>
            </w:pPr>
            <w:r w:rsidRPr="001A152C">
              <w:rPr>
                <w:sz w:val="22"/>
                <w:szCs w:val="22"/>
              </w:rPr>
              <w:t xml:space="preserve">Pre-course reading: </w:t>
            </w:r>
          </w:p>
          <w:p w:rsidR="000A6AD7" w:rsidRPr="001A152C" w:rsidRDefault="000A6AD7" w:rsidP="000A6AD7">
            <w:pPr>
              <w:numPr>
                <w:ilvl w:val="0"/>
                <w:numId w:val="5"/>
              </w:numPr>
              <w:spacing w:after="120"/>
              <w:ind w:left="709" w:right="170" w:hanging="346"/>
              <w:jc w:val="both"/>
              <w:rPr>
                <w:sz w:val="22"/>
                <w:szCs w:val="22"/>
              </w:rPr>
            </w:pPr>
            <w:r w:rsidRPr="001A152C">
              <w:rPr>
                <w:sz w:val="22"/>
                <w:szCs w:val="22"/>
              </w:rPr>
              <w:t>Kaplan R. S. and Norton D. P. (1992) "The balanced scorecard measures that drive performance". Harvard Business Review Vol. Jan-Feb: 71-79.</w:t>
            </w:r>
          </w:p>
          <w:p w:rsidR="000A6AD7" w:rsidRPr="001A152C" w:rsidRDefault="000A6AD7" w:rsidP="0097307A">
            <w:pPr>
              <w:rPr>
                <w:sz w:val="22"/>
                <w:szCs w:val="22"/>
              </w:rPr>
            </w:pPr>
          </w:p>
          <w:p w:rsidR="000A6AD7" w:rsidRPr="001A152C" w:rsidRDefault="000A6AD7" w:rsidP="0097307A">
            <w:pPr>
              <w:rPr>
                <w:sz w:val="22"/>
                <w:szCs w:val="22"/>
              </w:rPr>
            </w:pPr>
            <w:r w:rsidRPr="001A152C">
              <w:rPr>
                <w:sz w:val="22"/>
                <w:szCs w:val="22"/>
              </w:rPr>
              <w:t>Other recommended reading:</w:t>
            </w:r>
          </w:p>
          <w:p w:rsidR="000A6AD7" w:rsidRPr="001A152C" w:rsidRDefault="000A6AD7" w:rsidP="000A6AD7">
            <w:pPr>
              <w:numPr>
                <w:ilvl w:val="0"/>
                <w:numId w:val="6"/>
              </w:numPr>
              <w:autoSpaceDE w:val="0"/>
              <w:autoSpaceDN w:val="0"/>
              <w:adjustRightInd w:val="0"/>
              <w:spacing w:after="120"/>
              <w:ind w:left="698" w:right="170"/>
              <w:jc w:val="both"/>
              <w:rPr>
                <w:sz w:val="22"/>
                <w:szCs w:val="22"/>
              </w:rPr>
            </w:pPr>
            <w:proofErr w:type="spellStart"/>
            <w:r w:rsidRPr="001A152C">
              <w:rPr>
                <w:sz w:val="22"/>
                <w:szCs w:val="22"/>
              </w:rPr>
              <w:t>Maestrini</w:t>
            </w:r>
            <w:proofErr w:type="spellEnd"/>
            <w:r w:rsidRPr="001A152C">
              <w:rPr>
                <w:sz w:val="22"/>
                <w:szCs w:val="22"/>
              </w:rPr>
              <w:t xml:space="preserve"> V., </w:t>
            </w:r>
            <w:proofErr w:type="spellStart"/>
            <w:r w:rsidRPr="001A152C">
              <w:rPr>
                <w:sz w:val="22"/>
                <w:szCs w:val="22"/>
              </w:rPr>
              <w:t>Luccini</w:t>
            </w:r>
            <w:proofErr w:type="spellEnd"/>
            <w:r w:rsidRPr="001A152C">
              <w:rPr>
                <w:sz w:val="22"/>
                <w:szCs w:val="22"/>
              </w:rPr>
              <w:t xml:space="preserve"> D., </w:t>
            </w:r>
            <w:proofErr w:type="spellStart"/>
            <w:r w:rsidRPr="001A152C">
              <w:rPr>
                <w:sz w:val="22"/>
                <w:szCs w:val="22"/>
              </w:rPr>
              <w:t>Caniato</w:t>
            </w:r>
            <w:proofErr w:type="spellEnd"/>
            <w:r w:rsidRPr="001A152C">
              <w:rPr>
                <w:sz w:val="22"/>
                <w:szCs w:val="22"/>
              </w:rPr>
              <w:t xml:space="preserve"> F., Martinez V., Neely A. (2018). The Relationship Regulator: a buyer-supplier collaborative performance measurement system. International Journal of Production and Operations Management, 38(1): 2022-2039.</w:t>
            </w:r>
          </w:p>
          <w:p w:rsidR="000A6AD7" w:rsidRPr="001A152C" w:rsidRDefault="000A6AD7" w:rsidP="000A6AD7">
            <w:pPr>
              <w:numPr>
                <w:ilvl w:val="0"/>
                <w:numId w:val="6"/>
              </w:numPr>
              <w:autoSpaceDE w:val="0"/>
              <w:autoSpaceDN w:val="0"/>
              <w:adjustRightInd w:val="0"/>
              <w:spacing w:after="120"/>
              <w:ind w:left="698" w:right="170"/>
              <w:jc w:val="both"/>
              <w:rPr>
                <w:sz w:val="22"/>
                <w:szCs w:val="22"/>
              </w:rPr>
            </w:pPr>
            <w:r w:rsidRPr="001A152C">
              <w:rPr>
                <w:sz w:val="22"/>
                <w:szCs w:val="22"/>
              </w:rPr>
              <w:t xml:space="preserve">Martinez V. and </w:t>
            </w:r>
            <w:proofErr w:type="spellStart"/>
            <w:r w:rsidRPr="001A152C">
              <w:rPr>
                <w:sz w:val="22"/>
                <w:szCs w:val="22"/>
              </w:rPr>
              <w:t>Kennerley</w:t>
            </w:r>
            <w:proofErr w:type="spellEnd"/>
            <w:r w:rsidRPr="001A152C">
              <w:rPr>
                <w:sz w:val="22"/>
                <w:szCs w:val="22"/>
              </w:rPr>
              <w:t xml:space="preserve"> M. (2006); “The impact of performance measurement and management systems</w:t>
            </w:r>
            <w:proofErr w:type="gramStart"/>
            <w:r w:rsidRPr="001A152C">
              <w:rPr>
                <w:sz w:val="22"/>
                <w:szCs w:val="22"/>
              </w:rPr>
              <w:t>“ report</w:t>
            </w:r>
            <w:proofErr w:type="gramEnd"/>
            <w:r w:rsidRPr="001A152C">
              <w:rPr>
                <w:sz w:val="22"/>
                <w:szCs w:val="22"/>
              </w:rPr>
              <w:t xml:space="preserve">. Free to download at </w:t>
            </w:r>
            <w:hyperlink r:id="rId7" w:history="1">
              <w:r w:rsidRPr="00943512">
                <w:rPr>
                  <w:rStyle w:val="Hyperlink"/>
                  <w:sz w:val="22"/>
                  <w:szCs w:val="22"/>
                </w:rPr>
                <w:t>http://dspace.lib.cranfield.ac.uk/handle/1826/3091</w:t>
              </w:r>
            </w:hyperlink>
            <w:r>
              <w:rPr>
                <w:sz w:val="22"/>
                <w:szCs w:val="22"/>
              </w:rPr>
              <w:t xml:space="preserve"> </w:t>
            </w:r>
          </w:p>
          <w:p w:rsidR="000A6AD7" w:rsidRPr="00A16350" w:rsidRDefault="000A6AD7" w:rsidP="0097307A">
            <w:pPr>
              <w:spacing w:before="120" w:after="120"/>
              <w:ind w:right="116"/>
              <w:jc w:val="right"/>
              <w:rPr>
                <w:sz w:val="22"/>
                <w:szCs w:val="22"/>
              </w:rPr>
            </w:pPr>
          </w:p>
        </w:tc>
      </w:tr>
      <w:tr w:rsidR="000A6AD7" w:rsidRPr="00A16350" w:rsidTr="0097307A">
        <w:trPr>
          <w:trHeight w:val="4400"/>
        </w:trPr>
        <w:tc>
          <w:tcPr>
            <w:tcW w:w="2177" w:type="dxa"/>
          </w:tcPr>
          <w:p w:rsidR="000A6AD7" w:rsidRPr="00A16350" w:rsidRDefault="000A6AD7" w:rsidP="0097307A">
            <w:pPr>
              <w:spacing w:before="120" w:after="120"/>
              <w:ind w:right="116"/>
              <w:rPr>
                <w:b/>
              </w:rPr>
            </w:pPr>
          </w:p>
        </w:tc>
        <w:tc>
          <w:tcPr>
            <w:tcW w:w="7363" w:type="dxa"/>
            <w:gridSpan w:val="2"/>
          </w:tcPr>
          <w:p w:rsidR="000A6AD7" w:rsidRPr="001A152C" w:rsidRDefault="000A6AD7" w:rsidP="000A6AD7">
            <w:pPr>
              <w:numPr>
                <w:ilvl w:val="0"/>
                <w:numId w:val="6"/>
              </w:numPr>
              <w:autoSpaceDE w:val="0"/>
              <w:autoSpaceDN w:val="0"/>
              <w:adjustRightInd w:val="0"/>
              <w:spacing w:after="120"/>
              <w:ind w:left="698" w:right="170"/>
              <w:jc w:val="both"/>
              <w:rPr>
                <w:sz w:val="22"/>
              </w:rPr>
            </w:pPr>
            <w:r w:rsidRPr="001A152C">
              <w:rPr>
                <w:sz w:val="22"/>
              </w:rPr>
              <w:t>Neely, A. 1998. “Three Modes of Measurement: Theory and Practice”. International Journal of Business Performance Measurement. Vol. 1, No. 1.</w:t>
            </w:r>
          </w:p>
          <w:p w:rsidR="000A6AD7" w:rsidRPr="001A152C" w:rsidRDefault="000A6AD7" w:rsidP="000A6AD7">
            <w:pPr>
              <w:numPr>
                <w:ilvl w:val="0"/>
                <w:numId w:val="6"/>
              </w:numPr>
              <w:autoSpaceDE w:val="0"/>
              <w:autoSpaceDN w:val="0"/>
              <w:adjustRightInd w:val="0"/>
              <w:spacing w:after="120"/>
              <w:ind w:left="698" w:right="170"/>
              <w:jc w:val="both"/>
              <w:rPr>
                <w:sz w:val="22"/>
              </w:rPr>
            </w:pPr>
            <w:r w:rsidRPr="001A152C">
              <w:rPr>
                <w:sz w:val="22"/>
              </w:rPr>
              <w:t xml:space="preserve">Neely, A., Richards, H., Mills, J., </w:t>
            </w:r>
            <w:proofErr w:type="spellStart"/>
            <w:r w:rsidRPr="001A152C">
              <w:rPr>
                <w:sz w:val="22"/>
              </w:rPr>
              <w:t>Platts</w:t>
            </w:r>
            <w:proofErr w:type="spellEnd"/>
            <w:r w:rsidRPr="001A152C">
              <w:rPr>
                <w:sz w:val="22"/>
              </w:rPr>
              <w:t xml:space="preserve">, K., and Bourne, M. 1997. “Designing Performance Measures: A Structured Approach”. International Journal of Operations and Production Management. Vol. 17, No. </w:t>
            </w:r>
            <w:proofErr w:type="gramStart"/>
            <w:r w:rsidRPr="001A152C">
              <w:rPr>
                <w:sz w:val="22"/>
              </w:rPr>
              <w:t>11.,</w:t>
            </w:r>
            <w:proofErr w:type="gramEnd"/>
            <w:r w:rsidRPr="001A152C">
              <w:rPr>
                <w:sz w:val="22"/>
              </w:rPr>
              <w:t xml:space="preserve"> pp. 1131-1152.</w:t>
            </w:r>
          </w:p>
          <w:p w:rsidR="000A6AD7" w:rsidRDefault="000A6AD7" w:rsidP="000A6AD7">
            <w:pPr>
              <w:numPr>
                <w:ilvl w:val="0"/>
                <w:numId w:val="6"/>
              </w:numPr>
              <w:autoSpaceDE w:val="0"/>
              <w:autoSpaceDN w:val="0"/>
              <w:adjustRightInd w:val="0"/>
              <w:spacing w:after="120"/>
              <w:ind w:left="698" w:right="170"/>
              <w:jc w:val="both"/>
              <w:rPr>
                <w:sz w:val="22"/>
              </w:rPr>
            </w:pPr>
            <w:r w:rsidRPr="001A152C">
              <w:rPr>
                <w:sz w:val="22"/>
              </w:rPr>
              <w:t xml:space="preserve">Winston, B, Lance, C.E. and </w:t>
            </w:r>
            <w:proofErr w:type="spellStart"/>
            <w:r w:rsidRPr="001A152C">
              <w:rPr>
                <w:sz w:val="22"/>
              </w:rPr>
              <w:t>Woehr</w:t>
            </w:r>
            <w:proofErr w:type="spellEnd"/>
            <w:r w:rsidRPr="001A152C">
              <w:rPr>
                <w:sz w:val="22"/>
              </w:rPr>
              <w:t>, D.J, (2006) Performance Measurement: current perspectives and future challenges, Lawrence Erlbaum Associates.</w:t>
            </w:r>
          </w:p>
          <w:p w:rsidR="000A6AD7" w:rsidRDefault="000A6AD7" w:rsidP="000A6AD7">
            <w:pPr>
              <w:numPr>
                <w:ilvl w:val="0"/>
                <w:numId w:val="6"/>
              </w:numPr>
              <w:autoSpaceDE w:val="0"/>
              <w:autoSpaceDN w:val="0"/>
              <w:adjustRightInd w:val="0"/>
              <w:spacing w:after="120"/>
              <w:ind w:left="698" w:right="170"/>
              <w:jc w:val="both"/>
              <w:rPr>
                <w:sz w:val="22"/>
              </w:rPr>
            </w:pPr>
            <w:r w:rsidRPr="001A152C">
              <w:rPr>
                <w:sz w:val="22"/>
              </w:rPr>
              <w:t>R.B., Carton and Hofer, C.W.  (2006) Measuring Organizational Performance: Metrics for Entrepreneurship and Strategic Management Research, Edward Elgar Publishing Ltd.</w:t>
            </w:r>
          </w:p>
          <w:p w:rsidR="000A6AD7" w:rsidRDefault="000A6AD7" w:rsidP="000A6AD7">
            <w:pPr>
              <w:numPr>
                <w:ilvl w:val="0"/>
                <w:numId w:val="6"/>
              </w:numPr>
              <w:autoSpaceDE w:val="0"/>
              <w:autoSpaceDN w:val="0"/>
              <w:adjustRightInd w:val="0"/>
              <w:spacing w:after="120"/>
              <w:ind w:left="698" w:right="170"/>
              <w:jc w:val="both"/>
              <w:rPr>
                <w:sz w:val="22"/>
              </w:rPr>
            </w:pPr>
            <w:proofErr w:type="spellStart"/>
            <w:r w:rsidRPr="001A152C">
              <w:rPr>
                <w:sz w:val="22"/>
              </w:rPr>
              <w:t>Axson</w:t>
            </w:r>
            <w:proofErr w:type="spellEnd"/>
            <w:r w:rsidRPr="001A152C">
              <w:rPr>
                <w:sz w:val="22"/>
              </w:rPr>
              <w:t xml:space="preserve">, David A.J. (2010) Best Practices in Planning and Performance </w:t>
            </w:r>
            <w:proofErr w:type="gramStart"/>
            <w:r w:rsidRPr="001A152C">
              <w:rPr>
                <w:sz w:val="22"/>
              </w:rPr>
              <w:t>Management :</w:t>
            </w:r>
            <w:proofErr w:type="gramEnd"/>
            <w:r w:rsidRPr="001A152C">
              <w:rPr>
                <w:sz w:val="22"/>
              </w:rPr>
              <w:t xml:space="preserve"> Radically Rethinking Management for a Volatile World, 3</w:t>
            </w:r>
            <w:r w:rsidRPr="001A152C">
              <w:rPr>
                <w:sz w:val="22"/>
                <w:vertAlign w:val="superscript"/>
              </w:rPr>
              <w:t>rd</w:t>
            </w:r>
            <w:r>
              <w:rPr>
                <w:sz w:val="22"/>
              </w:rPr>
              <w:t xml:space="preserve"> </w:t>
            </w:r>
            <w:r w:rsidRPr="001A152C">
              <w:rPr>
                <w:sz w:val="22"/>
              </w:rPr>
              <w:t>Edition, John Wiley &amp; Sons.</w:t>
            </w:r>
          </w:p>
          <w:p w:rsidR="000A6AD7" w:rsidRPr="001A152C" w:rsidRDefault="000A6AD7" w:rsidP="000A6AD7">
            <w:pPr>
              <w:numPr>
                <w:ilvl w:val="0"/>
                <w:numId w:val="6"/>
              </w:numPr>
              <w:autoSpaceDE w:val="0"/>
              <w:autoSpaceDN w:val="0"/>
              <w:adjustRightInd w:val="0"/>
              <w:spacing w:after="120"/>
              <w:ind w:left="698" w:right="170"/>
              <w:jc w:val="both"/>
              <w:rPr>
                <w:sz w:val="22"/>
              </w:rPr>
            </w:pPr>
            <w:r w:rsidRPr="001A152C">
              <w:rPr>
                <w:sz w:val="22"/>
              </w:rPr>
              <w:t xml:space="preserve">Total Quality Management and Business Excellence, Taylor &amp; Francis Group. </w:t>
            </w:r>
          </w:p>
          <w:p w:rsidR="000A6AD7" w:rsidRPr="001A152C" w:rsidRDefault="000A6AD7" w:rsidP="000A6AD7">
            <w:pPr>
              <w:numPr>
                <w:ilvl w:val="0"/>
                <w:numId w:val="6"/>
              </w:numPr>
              <w:autoSpaceDE w:val="0"/>
              <w:autoSpaceDN w:val="0"/>
              <w:adjustRightInd w:val="0"/>
              <w:spacing w:after="120"/>
              <w:ind w:left="698" w:right="170"/>
              <w:jc w:val="both"/>
              <w:rPr>
                <w:sz w:val="22"/>
              </w:rPr>
            </w:pPr>
            <w:r w:rsidRPr="001A152C">
              <w:rPr>
                <w:sz w:val="22"/>
              </w:rPr>
              <w:t>Porter M. E. (1996); “What is strategy?</w:t>
            </w:r>
            <w:proofErr w:type="gramStart"/>
            <w:r w:rsidRPr="001A152C">
              <w:rPr>
                <w:sz w:val="22"/>
              </w:rPr>
              <w:t>”;</w:t>
            </w:r>
            <w:proofErr w:type="gramEnd"/>
            <w:r w:rsidRPr="001A152C">
              <w:rPr>
                <w:sz w:val="22"/>
              </w:rPr>
              <w:t xml:space="preserve"> Harvard Business Review; Nov-Dec: 61-78.</w:t>
            </w:r>
          </w:p>
        </w:tc>
      </w:tr>
    </w:tbl>
    <w:p w:rsidR="00CB3755" w:rsidRDefault="00CB3755">
      <w:bookmarkStart w:id="1" w:name="_GoBack"/>
      <w:bookmarkEnd w:id="1"/>
    </w:p>
    <w:sectPr w:rsidR="00CB3755" w:rsidSect="008D29C4">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AD7" w:rsidRDefault="000A6AD7" w:rsidP="000A6AD7">
      <w:r>
        <w:separator/>
      </w:r>
    </w:p>
  </w:endnote>
  <w:endnote w:type="continuationSeparator" w:id="0">
    <w:p w:rsidR="000A6AD7" w:rsidRDefault="000A6AD7" w:rsidP="000A6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宋體">
    <w:altName w:val="PMingLiU"/>
    <w:charset w:val="88"/>
    <w:family w:val="auto"/>
    <w:pitch w:val="variable"/>
  </w:font>
  <w:font w:name="CG Times">
    <w:altName w:val="Times New Roman"/>
    <w:panose1 w:val="00000000000000000000"/>
    <w:charset w:val="00"/>
    <w:family w:val="roman"/>
    <w:notTrueType/>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µÈÏß"/>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AD7" w:rsidRDefault="000A6AD7" w:rsidP="000A6AD7">
      <w:r>
        <w:separator/>
      </w:r>
    </w:p>
  </w:footnote>
  <w:footnote w:type="continuationSeparator" w:id="0">
    <w:p w:rsidR="000A6AD7" w:rsidRDefault="000A6AD7" w:rsidP="000A6A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70AA5"/>
    <w:multiLevelType w:val="hybridMultilevel"/>
    <w:tmpl w:val="15244CCE"/>
    <w:lvl w:ilvl="0" w:tplc="04090001">
      <w:start w:val="1"/>
      <w:numFmt w:val="bullet"/>
      <w:lvlText w:val=""/>
      <w:lvlJc w:val="left"/>
      <w:pPr>
        <w:tabs>
          <w:tab w:val="num" w:pos="2160"/>
        </w:tabs>
        <w:ind w:left="21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9145F2"/>
    <w:multiLevelType w:val="hybridMultilevel"/>
    <w:tmpl w:val="6AEE9336"/>
    <w:lvl w:ilvl="0" w:tplc="D3BE9EDE">
      <w:start w:val="1"/>
      <w:numFmt w:val="lowerLetter"/>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 w15:restartNumberingAfterBreak="0">
    <w:nsid w:val="25F279ED"/>
    <w:multiLevelType w:val="hybridMultilevel"/>
    <w:tmpl w:val="AC34E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B97F35"/>
    <w:multiLevelType w:val="hybridMultilevel"/>
    <w:tmpl w:val="BA8C1E38"/>
    <w:lvl w:ilvl="0" w:tplc="37E223B6">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59C76556"/>
    <w:multiLevelType w:val="hybridMultilevel"/>
    <w:tmpl w:val="DFE622CC"/>
    <w:lvl w:ilvl="0" w:tplc="04070005">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080C4F"/>
    <w:multiLevelType w:val="hybridMultilevel"/>
    <w:tmpl w:val="3CE0A964"/>
    <w:lvl w:ilvl="0" w:tplc="15444096">
      <w:start w:val="1"/>
      <w:numFmt w:val="bullet"/>
      <w:lvlText w:val=""/>
      <w:lvlJc w:val="left"/>
      <w:pPr>
        <w:ind w:left="1080" w:hanging="360"/>
      </w:pPr>
      <w:rPr>
        <w:rFonts w:ascii="Symbol" w:hAnsi="Symbol" w:hint="default"/>
        <w:sz w:val="22"/>
      </w:rPr>
    </w:lvl>
    <w:lvl w:ilvl="1" w:tplc="3C090003" w:tentative="1">
      <w:start w:val="1"/>
      <w:numFmt w:val="bullet"/>
      <w:lvlText w:val="o"/>
      <w:lvlJc w:val="left"/>
      <w:pPr>
        <w:ind w:left="1800" w:hanging="360"/>
      </w:pPr>
      <w:rPr>
        <w:rFonts w:ascii="Courier New" w:hAnsi="Courier New" w:cs="Courier New" w:hint="default"/>
      </w:rPr>
    </w:lvl>
    <w:lvl w:ilvl="2" w:tplc="3C090005" w:tentative="1">
      <w:start w:val="1"/>
      <w:numFmt w:val="bullet"/>
      <w:lvlText w:val=""/>
      <w:lvlJc w:val="left"/>
      <w:pPr>
        <w:ind w:left="2520" w:hanging="360"/>
      </w:pPr>
      <w:rPr>
        <w:rFonts w:ascii="Wingdings" w:hAnsi="Wingdings" w:hint="default"/>
      </w:rPr>
    </w:lvl>
    <w:lvl w:ilvl="3" w:tplc="3C090001" w:tentative="1">
      <w:start w:val="1"/>
      <w:numFmt w:val="bullet"/>
      <w:lvlText w:val=""/>
      <w:lvlJc w:val="left"/>
      <w:pPr>
        <w:ind w:left="3240" w:hanging="360"/>
      </w:pPr>
      <w:rPr>
        <w:rFonts w:ascii="Symbol" w:hAnsi="Symbol" w:hint="default"/>
      </w:rPr>
    </w:lvl>
    <w:lvl w:ilvl="4" w:tplc="3C090003" w:tentative="1">
      <w:start w:val="1"/>
      <w:numFmt w:val="bullet"/>
      <w:lvlText w:val="o"/>
      <w:lvlJc w:val="left"/>
      <w:pPr>
        <w:ind w:left="3960" w:hanging="360"/>
      </w:pPr>
      <w:rPr>
        <w:rFonts w:ascii="Courier New" w:hAnsi="Courier New" w:cs="Courier New" w:hint="default"/>
      </w:rPr>
    </w:lvl>
    <w:lvl w:ilvl="5" w:tplc="3C090005" w:tentative="1">
      <w:start w:val="1"/>
      <w:numFmt w:val="bullet"/>
      <w:lvlText w:val=""/>
      <w:lvlJc w:val="left"/>
      <w:pPr>
        <w:ind w:left="4680" w:hanging="360"/>
      </w:pPr>
      <w:rPr>
        <w:rFonts w:ascii="Wingdings" w:hAnsi="Wingdings" w:hint="default"/>
      </w:rPr>
    </w:lvl>
    <w:lvl w:ilvl="6" w:tplc="3C090001" w:tentative="1">
      <w:start w:val="1"/>
      <w:numFmt w:val="bullet"/>
      <w:lvlText w:val=""/>
      <w:lvlJc w:val="left"/>
      <w:pPr>
        <w:ind w:left="5400" w:hanging="360"/>
      </w:pPr>
      <w:rPr>
        <w:rFonts w:ascii="Symbol" w:hAnsi="Symbol" w:hint="default"/>
      </w:rPr>
    </w:lvl>
    <w:lvl w:ilvl="7" w:tplc="3C090003" w:tentative="1">
      <w:start w:val="1"/>
      <w:numFmt w:val="bullet"/>
      <w:lvlText w:val="o"/>
      <w:lvlJc w:val="left"/>
      <w:pPr>
        <w:ind w:left="6120" w:hanging="360"/>
      </w:pPr>
      <w:rPr>
        <w:rFonts w:ascii="Courier New" w:hAnsi="Courier New" w:cs="Courier New" w:hint="default"/>
      </w:rPr>
    </w:lvl>
    <w:lvl w:ilvl="8" w:tplc="3C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AD7"/>
    <w:rsid w:val="000A6AD7"/>
    <w:rsid w:val="00367E6D"/>
    <w:rsid w:val="008D29C4"/>
    <w:rsid w:val="00CB37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CEE8C59C-03A8-4858-A6DE-0CB386E0A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AD7"/>
    <w:rPr>
      <w:rFonts w:eastAsia="Times New Roman"/>
      <w:sz w:val="24"/>
      <w:szCs w:val="24"/>
    </w:rPr>
  </w:style>
  <w:style w:type="paragraph" w:styleId="Heading1">
    <w:name w:val="heading 1"/>
    <w:basedOn w:val="Normal"/>
    <w:next w:val="Normal"/>
    <w:link w:val="Heading1Char"/>
    <w:qFormat/>
    <w:rsid w:val="00367E6D"/>
    <w:pPr>
      <w:keepNext/>
      <w:tabs>
        <w:tab w:val="left" w:pos="1440"/>
      </w:tabs>
      <w:jc w:val="both"/>
      <w:outlineLvl w:val="0"/>
    </w:pPr>
    <w:rPr>
      <w:rFonts w:eastAsia="'宋體"/>
    </w:rPr>
  </w:style>
  <w:style w:type="paragraph" w:styleId="Heading2">
    <w:name w:val="heading 2"/>
    <w:basedOn w:val="Normal"/>
    <w:next w:val="NormalIndent"/>
    <w:link w:val="Heading2Char"/>
    <w:qFormat/>
    <w:rsid w:val="00367E6D"/>
    <w:pPr>
      <w:keepNext/>
      <w:spacing w:line="360" w:lineRule="exact"/>
      <w:jc w:val="center"/>
      <w:outlineLvl w:val="1"/>
    </w:pPr>
    <w:rPr>
      <w:b/>
      <w:sz w:val="28"/>
    </w:rPr>
  </w:style>
  <w:style w:type="paragraph" w:styleId="Heading3">
    <w:name w:val="heading 3"/>
    <w:basedOn w:val="Normal"/>
    <w:next w:val="Normal"/>
    <w:link w:val="Heading3Char"/>
    <w:qFormat/>
    <w:rsid w:val="00367E6D"/>
    <w:pPr>
      <w:keepNext/>
      <w:spacing w:line="360" w:lineRule="exact"/>
      <w:ind w:hanging="108"/>
      <w:jc w:val="center"/>
      <w:outlineLvl w:val="2"/>
    </w:pPr>
    <w:rPr>
      <w:noProof/>
    </w:rPr>
  </w:style>
  <w:style w:type="paragraph" w:styleId="Heading4">
    <w:name w:val="heading 4"/>
    <w:basedOn w:val="Normal"/>
    <w:next w:val="NormalIndent"/>
    <w:link w:val="Heading4Char"/>
    <w:qFormat/>
    <w:rsid w:val="00367E6D"/>
    <w:pPr>
      <w:keepNext/>
      <w:ind w:hanging="108"/>
      <w:jc w:val="both"/>
      <w:outlineLvl w:val="3"/>
    </w:pPr>
    <w:rPr>
      <w:rFonts w:eastAsia="'宋體"/>
      <w:b/>
    </w:rPr>
  </w:style>
  <w:style w:type="paragraph" w:styleId="Heading5">
    <w:name w:val="heading 5"/>
    <w:basedOn w:val="Normal"/>
    <w:next w:val="Normal"/>
    <w:link w:val="Heading5Char"/>
    <w:qFormat/>
    <w:rsid w:val="00367E6D"/>
    <w:pPr>
      <w:keepNext/>
      <w:jc w:val="center"/>
      <w:outlineLvl w:val="4"/>
    </w:pPr>
    <w:rPr>
      <w:rFonts w:eastAsia="'宋體"/>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7E6D"/>
    <w:rPr>
      <w:rFonts w:eastAsia="'宋體"/>
      <w:sz w:val="24"/>
      <w:lang w:eastAsia="zh-TW"/>
    </w:rPr>
  </w:style>
  <w:style w:type="character" w:customStyle="1" w:styleId="Heading2Char">
    <w:name w:val="Heading 2 Char"/>
    <w:basedOn w:val="DefaultParagraphFont"/>
    <w:link w:val="Heading2"/>
    <w:rsid w:val="00367E6D"/>
    <w:rPr>
      <w:b/>
      <w:kern w:val="2"/>
      <w:sz w:val="28"/>
      <w:lang w:eastAsia="zh-TW"/>
    </w:rPr>
  </w:style>
  <w:style w:type="paragraph" w:styleId="NormalIndent">
    <w:name w:val="Normal Indent"/>
    <w:basedOn w:val="Normal"/>
    <w:uiPriority w:val="99"/>
    <w:semiHidden/>
    <w:unhideWhenUsed/>
    <w:rsid w:val="00367E6D"/>
    <w:pPr>
      <w:ind w:left="720"/>
    </w:pPr>
  </w:style>
  <w:style w:type="character" w:customStyle="1" w:styleId="Heading3Char">
    <w:name w:val="Heading 3 Char"/>
    <w:basedOn w:val="DefaultParagraphFont"/>
    <w:link w:val="Heading3"/>
    <w:rsid w:val="00367E6D"/>
    <w:rPr>
      <w:noProof/>
      <w:sz w:val="24"/>
      <w:lang w:eastAsia="zh-TW"/>
    </w:rPr>
  </w:style>
  <w:style w:type="character" w:customStyle="1" w:styleId="Heading4Char">
    <w:name w:val="Heading 4 Char"/>
    <w:basedOn w:val="DefaultParagraphFont"/>
    <w:link w:val="Heading4"/>
    <w:rsid w:val="00367E6D"/>
    <w:rPr>
      <w:rFonts w:eastAsia="'宋體"/>
      <w:b/>
      <w:kern w:val="2"/>
      <w:sz w:val="24"/>
      <w:lang w:eastAsia="zh-TW"/>
    </w:rPr>
  </w:style>
  <w:style w:type="character" w:customStyle="1" w:styleId="Heading5Char">
    <w:name w:val="Heading 5 Char"/>
    <w:basedOn w:val="DefaultParagraphFont"/>
    <w:link w:val="Heading5"/>
    <w:rsid w:val="00367E6D"/>
    <w:rPr>
      <w:rFonts w:eastAsia="'宋體"/>
      <w:sz w:val="24"/>
      <w:lang w:eastAsia="zh-TW"/>
    </w:rPr>
  </w:style>
  <w:style w:type="character" w:styleId="Emphasis">
    <w:name w:val="Emphasis"/>
    <w:uiPriority w:val="20"/>
    <w:qFormat/>
    <w:rsid w:val="00367E6D"/>
    <w:rPr>
      <w:i/>
      <w:iCs/>
    </w:rPr>
  </w:style>
  <w:style w:type="paragraph" w:styleId="TOAHeading">
    <w:name w:val="toa heading"/>
    <w:basedOn w:val="Normal"/>
    <w:next w:val="Normal"/>
    <w:semiHidden/>
    <w:rsid w:val="000A6AD7"/>
    <w:pPr>
      <w:tabs>
        <w:tab w:val="left" w:pos="9000"/>
        <w:tab w:val="right" w:pos="9360"/>
      </w:tabs>
      <w:suppressAutoHyphens/>
    </w:pPr>
    <w:rPr>
      <w:rFonts w:ascii="CG Times" w:hAnsi="CG Times"/>
    </w:rPr>
  </w:style>
  <w:style w:type="character" w:styleId="Hyperlink">
    <w:name w:val="Hyperlink"/>
    <w:rsid w:val="000A6A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space.lib.cranfield.ac.uk/handle/1826/309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 TiffanyYK [ISE]</dc:creator>
  <cp:keywords/>
  <dc:description/>
  <cp:lastModifiedBy>Lam, TiffanyYK [ISE]</cp:lastModifiedBy>
  <cp:revision>1</cp:revision>
  <dcterms:created xsi:type="dcterms:W3CDTF">2023-06-27T07:35:00Z</dcterms:created>
  <dcterms:modified xsi:type="dcterms:W3CDTF">2023-06-27T07:36:00Z</dcterms:modified>
</cp:coreProperties>
</file>