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F39" w:rsidRPr="009459DE" w:rsidRDefault="00BB2F39" w:rsidP="00BB2F39">
      <w:pPr>
        <w:jc w:val="center"/>
        <w:rPr>
          <w:lang w:eastAsia="zh-TW"/>
        </w:rPr>
      </w:pPr>
      <w:r w:rsidRPr="009459DE">
        <w:rPr>
          <w:rFonts w:hint="eastAsia"/>
          <w:b/>
          <w:sz w:val="28"/>
          <w:szCs w:val="28"/>
          <w:u w:val="single"/>
          <w:lang w:eastAsia="zh-TW"/>
        </w:rPr>
        <w:t xml:space="preserve">Subject </w:t>
      </w:r>
      <w:r w:rsidRPr="009459DE">
        <w:rPr>
          <w:b/>
          <w:sz w:val="28"/>
          <w:szCs w:val="28"/>
          <w:u w:val="single"/>
          <w:lang w:eastAsia="zh-TW"/>
        </w:rPr>
        <w:t>Description Form</w:t>
      </w:r>
    </w:p>
    <w:p w:rsidR="00BB2F39" w:rsidRPr="009459DE" w:rsidRDefault="00BB2F39" w:rsidP="00BB2F39">
      <w:pPr>
        <w:rPr>
          <w:lang w:eastAsia="zh-TW"/>
        </w:rPr>
      </w:pPr>
    </w:p>
    <w:p w:rsidR="00BB2F39" w:rsidRPr="009459DE" w:rsidRDefault="00BB2F39" w:rsidP="00BB2F39">
      <w:pPr>
        <w:rPr>
          <w:sz w:val="16"/>
          <w:szCs w:val="16"/>
          <w:lang w:eastAsia="zh-TW"/>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52"/>
        <w:gridCol w:w="1670"/>
      </w:tblGrid>
      <w:tr w:rsidR="00BB2F39" w:rsidRPr="009459DE" w:rsidTr="00D84BD0">
        <w:tc>
          <w:tcPr>
            <w:tcW w:w="2268" w:type="dxa"/>
          </w:tcPr>
          <w:p w:rsidR="00BB2F39" w:rsidRPr="00960B40" w:rsidRDefault="00BB2F39" w:rsidP="00960B40">
            <w:pPr>
              <w:spacing w:before="120" w:after="120"/>
              <w:rPr>
                <w:b/>
                <w:szCs w:val="24"/>
              </w:rPr>
            </w:pPr>
            <w:r w:rsidRPr="00960B40">
              <w:rPr>
                <w:b/>
                <w:szCs w:val="24"/>
              </w:rPr>
              <w:t>Subject Code</w:t>
            </w:r>
          </w:p>
        </w:tc>
        <w:tc>
          <w:tcPr>
            <w:tcW w:w="8222" w:type="dxa"/>
            <w:gridSpan w:val="2"/>
            <w:vAlign w:val="center"/>
          </w:tcPr>
          <w:p w:rsidR="00BB2F39" w:rsidRPr="00960B40" w:rsidRDefault="00BB2F39" w:rsidP="00960B40">
            <w:pPr>
              <w:pStyle w:val="TOAHeading"/>
              <w:tabs>
                <w:tab w:val="clear" w:pos="9000"/>
                <w:tab w:val="clear" w:pos="9360"/>
                <w:tab w:val="left" w:pos="0"/>
              </w:tabs>
              <w:spacing w:before="120" w:after="120"/>
              <w:rPr>
                <w:szCs w:val="24"/>
              </w:rPr>
            </w:pPr>
            <w:r w:rsidRPr="00960B40">
              <w:rPr>
                <w:szCs w:val="24"/>
              </w:rPr>
              <w:t>ISE5002</w:t>
            </w:r>
          </w:p>
        </w:tc>
      </w:tr>
      <w:tr w:rsidR="00BB2F39" w:rsidRPr="009459DE" w:rsidTr="00D84BD0">
        <w:tc>
          <w:tcPr>
            <w:tcW w:w="2268" w:type="dxa"/>
          </w:tcPr>
          <w:p w:rsidR="00BB2F39" w:rsidRPr="00960B40" w:rsidRDefault="00BB2F39" w:rsidP="00960B40">
            <w:pPr>
              <w:spacing w:before="120" w:after="120"/>
              <w:rPr>
                <w:b/>
                <w:szCs w:val="24"/>
              </w:rPr>
            </w:pPr>
            <w:r w:rsidRPr="00960B40">
              <w:rPr>
                <w:b/>
                <w:szCs w:val="24"/>
              </w:rPr>
              <w:t>Subject Title</w:t>
            </w:r>
          </w:p>
        </w:tc>
        <w:tc>
          <w:tcPr>
            <w:tcW w:w="8222" w:type="dxa"/>
            <w:gridSpan w:val="2"/>
            <w:vAlign w:val="center"/>
          </w:tcPr>
          <w:p w:rsidR="00BB2F39" w:rsidRPr="00960B40" w:rsidRDefault="00BB2F39" w:rsidP="00960B40">
            <w:pPr>
              <w:pStyle w:val="TOAHeading"/>
              <w:tabs>
                <w:tab w:val="clear" w:pos="9000"/>
                <w:tab w:val="clear" w:pos="9360"/>
                <w:tab w:val="left" w:pos="0"/>
              </w:tabs>
              <w:spacing w:before="120" w:after="120"/>
              <w:rPr>
                <w:szCs w:val="24"/>
              </w:rPr>
            </w:pPr>
            <w:r w:rsidRPr="00960B40">
              <w:rPr>
                <w:szCs w:val="24"/>
              </w:rPr>
              <w:t>F</w:t>
            </w:r>
            <w:r w:rsidR="00937541">
              <w:rPr>
                <w:szCs w:val="24"/>
              </w:rPr>
              <w:t>ield Study of Technology Organiz</w:t>
            </w:r>
            <w:r w:rsidRPr="00960B40">
              <w:rPr>
                <w:szCs w:val="24"/>
              </w:rPr>
              <w:t>ations</w:t>
            </w:r>
          </w:p>
        </w:tc>
      </w:tr>
      <w:tr w:rsidR="00BB2F39" w:rsidRPr="009459DE">
        <w:tc>
          <w:tcPr>
            <w:tcW w:w="2268" w:type="dxa"/>
          </w:tcPr>
          <w:p w:rsidR="00BB2F39" w:rsidRPr="00960B40" w:rsidRDefault="00BB2F39" w:rsidP="00960B40">
            <w:pPr>
              <w:spacing w:before="120" w:after="120"/>
              <w:rPr>
                <w:b/>
                <w:szCs w:val="24"/>
              </w:rPr>
            </w:pPr>
            <w:r w:rsidRPr="00960B40">
              <w:rPr>
                <w:b/>
                <w:szCs w:val="24"/>
              </w:rPr>
              <w:t>Credit Value</w:t>
            </w:r>
          </w:p>
        </w:tc>
        <w:tc>
          <w:tcPr>
            <w:tcW w:w="8222" w:type="dxa"/>
            <w:gridSpan w:val="2"/>
          </w:tcPr>
          <w:p w:rsidR="00BB2F39" w:rsidRPr="00960B40" w:rsidRDefault="00BB2F39" w:rsidP="00960B40">
            <w:pPr>
              <w:spacing w:before="120" w:after="120"/>
              <w:rPr>
                <w:szCs w:val="24"/>
              </w:rPr>
            </w:pPr>
            <w:r w:rsidRPr="00960B40">
              <w:rPr>
                <w:szCs w:val="24"/>
              </w:rPr>
              <w:t>3</w:t>
            </w:r>
          </w:p>
        </w:tc>
      </w:tr>
      <w:tr w:rsidR="00BB2F39" w:rsidRPr="009459DE">
        <w:tc>
          <w:tcPr>
            <w:tcW w:w="2268" w:type="dxa"/>
          </w:tcPr>
          <w:p w:rsidR="00BB2F39" w:rsidRPr="00960B40" w:rsidRDefault="00BB2F39" w:rsidP="00960B40">
            <w:pPr>
              <w:spacing w:before="120" w:after="120"/>
              <w:rPr>
                <w:b/>
                <w:szCs w:val="24"/>
              </w:rPr>
            </w:pPr>
            <w:r w:rsidRPr="00960B40">
              <w:rPr>
                <w:b/>
                <w:szCs w:val="24"/>
              </w:rPr>
              <w:t>Level</w:t>
            </w:r>
          </w:p>
        </w:tc>
        <w:tc>
          <w:tcPr>
            <w:tcW w:w="8222" w:type="dxa"/>
            <w:gridSpan w:val="2"/>
          </w:tcPr>
          <w:p w:rsidR="00BB2F39" w:rsidRPr="00960B40" w:rsidRDefault="005D34B0" w:rsidP="00960B40">
            <w:pPr>
              <w:spacing w:before="120" w:after="120"/>
              <w:rPr>
                <w:szCs w:val="24"/>
              </w:rPr>
            </w:pPr>
            <w:r>
              <w:rPr>
                <w:szCs w:val="24"/>
              </w:rPr>
              <w:t>5</w:t>
            </w:r>
          </w:p>
        </w:tc>
      </w:tr>
      <w:tr w:rsidR="00BB2F39" w:rsidRPr="009459DE" w:rsidTr="00D84BD0">
        <w:tc>
          <w:tcPr>
            <w:tcW w:w="2268" w:type="dxa"/>
          </w:tcPr>
          <w:p w:rsidR="00BB2F39" w:rsidRPr="00960B40" w:rsidRDefault="00BB2F39" w:rsidP="00960B40">
            <w:pPr>
              <w:spacing w:before="120" w:after="120"/>
              <w:rPr>
                <w:b/>
                <w:szCs w:val="24"/>
              </w:rPr>
            </w:pPr>
            <w:r w:rsidRPr="00960B40">
              <w:rPr>
                <w:b/>
                <w:szCs w:val="24"/>
              </w:rPr>
              <w:t>Pre-requisite/Co-requisite/Exclusion</w:t>
            </w:r>
          </w:p>
        </w:tc>
        <w:tc>
          <w:tcPr>
            <w:tcW w:w="8222" w:type="dxa"/>
            <w:gridSpan w:val="2"/>
            <w:vAlign w:val="center"/>
          </w:tcPr>
          <w:p w:rsidR="00BB2F39" w:rsidRPr="00960B40" w:rsidRDefault="00BB2F39" w:rsidP="003635A9">
            <w:pPr>
              <w:tabs>
                <w:tab w:val="left" w:pos="656"/>
                <w:tab w:val="left" w:pos="2456"/>
                <w:tab w:val="left" w:pos="3896"/>
              </w:tabs>
              <w:spacing w:before="120" w:after="120"/>
              <w:jc w:val="both"/>
              <w:rPr>
                <w:szCs w:val="24"/>
              </w:rPr>
            </w:pPr>
            <w:r w:rsidRPr="00960B40">
              <w:rPr>
                <w:szCs w:val="24"/>
              </w:rPr>
              <w:t>Students must have complete</w:t>
            </w:r>
            <w:r w:rsidR="003635A9">
              <w:rPr>
                <w:szCs w:val="24"/>
              </w:rPr>
              <w:t>d any two of the following four</w:t>
            </w:r>
            <w:r w:rsidRPr="00960B40">
              <w:rPr>
                <w:szCs w:val="24"/>
              </w:rPr>
              <w:t xml:space="preserve"> subjects: </w:t>
            </w:r>
            <w:r w:rsidR="003635A9">
              <w:rPr>
                <w:szCs w:val="24"/>
              </w:rPr>
              <w:t xml:space="preserve">ISE542 Managing Knowledge, </w:t>
            </w:r>
            <w:r w:rsidRPr="00960B40">
              <w:rPr>
                <w:szCs w:val="24"/>
              </w:rPr>
              <w:t>ISE549</w:t>
            </w:r>
            <w:r w:rsidR="00960B40">
              <w:rPr>
                <w:szCs w:val="24"/>
              </w:rPr>
              <w:t xml:space="preserve"> </w:t>
            </w:r>
            <w:r w:rsidR="00960B40" w:rsidRPr="00543DB9">
              <w:rPr>
                <w:szCs w:val="24"/>
              </w:rPr>
              <w:t>Management of Innovation and Technology</w:t>
            </w:r>
            <w:r w:rsidRPr="00960B40">
              <w:rPr>
                <w:szCs w:val="24"/>
              </w:rPr>
              <w:t>, ISE559</w:t>
            </w:r>
            <w:r w:rsidR="00960B40">
              <w:rPr>
                <w:szCs w:val="24"/>
              </w:rPr>
              <w:t xml:space="preserve"> </w:t>
            </w:r>
            <w:r w:rsidR="00960B40" w:rsidRPr="0097612E">
              <w:rPr>
                <w:szCs w:val="24"/>
              </w:rPr>
              <w:t>Technology Audit and Assessment</w:t>
            </w:r>
            <w:r w:rsidRPr="00960B40">
              <w:rPr>
                <w:szCs w:val="24"/>
              </w:rPr>
              <w:t>, and ISE5001</w:t>
            </w:r>
            <w:r w:rsidR="00960B40">
              <w:rPr>
                <w:szCs w:val="24"/>
              </w:rPr>
              <w:t xml:space="preserve"> </w:t>
            </w:r>
            <w:r w:rsidR="00960B40" w:rsidRPr="00BD4308">
              <w:rPr>
                <w:rFonts w:eastAsia="SimSun"/>
                <w:szCs w:val="24"/>
              </w:rPr>
              <w:t>Technology Transfer and Commerciali</w:t>
            </w:r>
            <w:r w:rsidR="00937541">
              <w:rPr>
                <w:rFonts w:eastAsia="SimSun"/>
                <w:szCs w:val="24"/>
              </w:rPr>
              <w:t>z</w:t>
            </w:r>
            <w:r w:rsidR="00960B40" w:rsidRPr="00BD4308">
              <w:rPr>
                <w:rFonts w:eastAsia="SimSun"/>
                <w:szCs w:val="24"/>
              </w:rPr>
              <w:t>ation</w:t>
            </w:r>
            <w:r w:rsidRPr="00960B40">
              <w:rPr>
                <w:szCs w:val="24"/>
              </w:rPr>
              <w:t>.</w:t>
            </w:r>
          </w:p>
        </w:tc>
      </w:tr>
      <w:tr w:rsidR="00BB2F39" w:rsidRPr="009459DE">
        <w:tc>
          <w:tcPr>
            <w:tcW w:w="2268" w:type="dxa"/>
          </w:tcPr>
          <w:p w:rsidR="00BB2F39" w:rsidRPr="00960B40" w:rsidRDefault="00BB2F39" w:rsidP="00960B40">
            <w:pPr>
              <w:spacing w:before="120" w:after="120"/>
              <w:rPr>
                <w:b/>
                <w:szCs w:val="24"/>
              </w:rPr>
            </w:pPr>
            <w:r w:rsidRPr="00960B40">
              <w:rPr>
                <w:b/>
                <w:szCs w:val="24"/>
              </w:rPr>
              <w:t>Objectives</w:t>
            </w:r>
          </w:p>
          <w:p w:rsidR="00BB2F39" w:rsidRPr="00960B40" w:rsidRDefault="00BB2F39" w:rsidP="00960B40">
            <w:pPr>
              <w:spacing w:before="120" w:after="120"/>
              <w:rPr>
                <w:b/>
                <w:szCs w:val="24"/>
              </w:rPr>
            </w:pPr>
          </w:p>
        </w:tc>
        <w:tc>
          <w:tcPr>
            <w:tcW w:w="8222" w:type="dxa"/>
            <w:gridSpan w:val="2"/>
          </w:tcPr>
          <w:p w:rsidR="00BB2F39" w:rsidRPr="00960B40" w:rsidRDefault="00BB2F39" w:rsidP="00960B40">
            <w:pPr>
              <w:suppressAutoHyphens/>
              <w:spacing w:before="120" w:after="120"/>
              <w:jc w:val="both"/>
              <w:rPr>
                <w:szCs w:val="24"/>
              </w:rPr>
            </w:pPr>
            <w:r w:rsidRPr="00960B40">
              <w:rPr>
                <w:szCs w:val="24"/>
              </w:rPr>
              <w:t>This subject will provide s</w:t>
            </w:r>
            <w:r w:rsidR="00960B40">
              <w:rPr>
                <w:szCs w:val="24"/>
              </w:rPr>
              <w:t>tudents with the opportunity to</w:t>
            </w:r>
          </w:p>
          <w:p w:rsidR="00BB2F39" w:rsidRPr="00960B40" w:rsidRDefault="00937541" w:rsidP="00960B40">
            <w:pPr>
              <w:numPr>
                <w:ilvl w:val="0"/>
                <w:numId w:val="10"/>
              </w:numPr>
              <w:tabs>
                <w:tab w:val="left" w:pos="594"/>
              </w:tabs>
              <w:spacing w:before="120" w:after="120"/>
              <w:ind w:left="594" w:right="144" w:hanging="594"/>
              <w:jc w:val="both"/>
              <w:rPr>
                <w:spacing w:val="-5"/>
                <w:szCs w:val="24"/>
              </w:rPr>
            </w:pPr>
            <w:r>
              <w:rPr>
                <w:szCs w:val="24"/>
              </w:rPr>
              <w:t>S</w:t>
            </w:r>
            <w:r w:rsidR="00BB2F39" w:rsidRPr="00960B40">
              <w:rPr>
                <w:szCs w:val="24"/>
              </w:rPr>
              <w:t>tudy and conduct real case</w:t>
            </w:r>
            <w:r w:rsidR="00505268">
              <w:rPr>
                <w:szCs w:val="24"/>
              </w:rPr>
              <w:t xml:space="preserve"> studies</w:t>
            </w:r>
            <w:r w:rsidR="00102BF3">
              <w:rPr>
                <w:szCs w:val="24"/>
              </w:rPr>
              <w:t xml:space="preserve"> of</w:t>
            </w:r>
            <w:r w:rsidR="00BB2F39" w:rsidRPr="00960B40">
              <w:rPr>
                <w:szCs w:val="24"/>
              </w:rPr>
              <w:t xml:space="preserve"> technology organi</w:t>
            </w:r>
            <w:r>
              <w:rPr>
                <w:szCs w:val="24"/>
              </w:rPr>
              <w:t>z</w:t>
            </w:r>
            <w:r w:rsidR="00505268">
              <w:rPr>
                <w:szCs w:val="24"/>
              </w:rPr>
              <w:t xml:space="preserve">ations in China, Taiwan </w:t>
            </w:r>
            <w:r w:rsidR="00BB2F39" w:rsidRPr="00960B40">
              <w:rPr>
                <w:szCs w:val="24"/>
              </w:rPr>
              <w:t>or overseas, which is participating in the field study;</w:t>
            </w:r>
          </w:p>
          <w:p w:rsidR="00BB2F39" w:rsidRPr="00960B40" w:rsidRDefault="00937541" w:rsidP="00960B40">
            <w:pPr>
              <w:numPr>
                <w:ilvl w:val="0"/>
                <w:numId w:val="10"/>
              </w:numPr>
              <w:tabs>
                <w:tab w:val="left" w:pos="-720"/>
                <w:tab w:val="left" w:pos="0"/>
                <w:tab w:val="left" w:pos="594"/>
              </w:tabs>
              <w:suppressAutoHyphens/>
              <w:spacing w:before="120" w:after="120"/>
              <w:ind w:left="594" w:hanging="594"/>
              <w:jc w:val="both"/>
              <w:rPr>
                <w:szCs w:val="24"/>
              </w:rPr>
            </w:pPr>
            <w:r>
              <w:rPr>
                <w:szCs w:val="24"/>
              </w:rPr>
              <w:t>P</w:t>
            </w:r>
            <w:r w:rsidR="00BB2F39" w:rsidRPr="00960B40">
              <w:rPr>
                <w:szCs w:val="24"/>
              </w:rPr>
              <w:t xml:space="preserve">erform a competitive benchmark evaluation and put into practice some of the key concepts and frameworks that they have learnt in two of the </w:t>
            </w:r>
            <w:r w:rsidR="003635A9">
              <w:rPr>
                <w:szCs w:val="24"/>
              </w:rPr>
              <w:t>four</w:t>
            </w:r>
            <w:r w:rsidR="00BB2F39" w:rsidRPr="00960B40">
              <w:rPr>
                <w:szCs w:val="24"/>
              </w:rPr>
              <w:t xml:space="preserve"> subjects, namely, </w:t>
            </w:r>
            <w:r w:rsidR="003635A9">
              <w:rPr>
                <w:szCs w:val="24"/>
              </w:rPr>
              <w:t xml:space="preserve">ISE542, </w:t>
            </w:r>
            <w:r w:rsidR="00BB2F39" w:rsidRPr="00960B40">
              <w:rPr>
                <w:szCs w:val="24"/>
              </w:rPr>
              <w:t xml:space="preserve">ISE549, ISE559, and ISE5001; </w:t>
            </w:r>
          </w:p>
          <w:p w:rsidR="00BB2F39" w:rsidRPr="00960B40" w:rsidRDefault="00937541" w:rsidP="00937541">
            <w:pPr>
              <w:numPr>
                <w:ilvl w:val="0"/>
                <w:numId w:val="10"/>
              </w:numPr>
              <w:tabs>
                <w:tab w:val="left" w:pos="594"/>
              </w:tabs>
              <w:spacing w:before="120" w:after="120"/>
              <w:ind w:left="594" w:right="144" w:hanging="594"/>
              <w:jc w:val="both"/>
              <w:rPr>
                <w:spacing w:val="-5"/>
                <w:szCs w:val="24"/>
              </w:rPr>
            </w:pPr>
            <w:r>
              <w:rPr>
                <w:szCs w:val="24"/>
              </w:rPr>
              <w:t>U</w:t>
            </w:r>
            <w:r w:rsidR="00BB2F39" w:rsidRPr="00960B40">
              <w:rPr>
                <w:szCs w:val="24"/>
              </w:rPr>
              <w:t>nderstand the implementation issues of proposed solutions to specific technological problems in organi</w:t>
            </w:r>
            <w:r>
              <w:rPr>
                <w:szCs w:val="24"/>
              </w:rPr>
              <w:t>z</w:t>
            </w:r>
            <w:r w:rsidR="00BB2F39" w:rsidRPr="00960B40">
              <w:rPr>
                <w:szCs w:val="24"/>
              </w:rPr>
              <w:t>ations.</w:t>
            </w:r>
          </w:p>
        </w:tc>
      </w:tr>
      <w:tr w:rsidR="00BB2F39" w:rsidRPr="009459DE">
        <w:trPr>
          <w:trHeight w:val="1273"/>
        </w:trPr>
        <w:tc>
          <w:tcPr>
            <w:tcW w:w="2268" w:type="dxa"/>
          </w:tcPr>
          <w:p w:rsidR="00BB2F39" w:rsidRPr="00960B40" w:rsidRDefault="00BB2F39" w:rsidP="00960B40">
            <w:pPr>
              <w:spacing w:before="120" w:after="120"/>
              <w:rPr>
                <w:b/>
                <w:szCs w:val="24"/>
              </w:rPr>
            </w:pPr>
            <w:r w:rsidRPr="00960B40">
              <w:rPr>
                <w:b/>
                <w:szCs w:val="24"/>
              </w:rPr>
              <w:t xml:space="preserve"> Intended Learning Outcomes</w:t>
            </w:r>
          </w:p>
          <w:p w:rsidR="00BB2F39" w:rsidRPr="00960B40" w:rsidRDefault="00BB2F39" w:rsidP="00960B40">
            <w:pPr>
              <w:spacing w:before="120" w:after="120"/>
              <w:rPr>
                <w:i/>
                <w:szCs w:val="24"/>
              </w:rPr>
            </w:pPr>
          </w:p>
        </w:tc>
        <w:tc>
          <w:tcPr>
            <w:tcW w:w="8222" w:type="dxa"/>
            <w:gridSpan w:val="2"/>
          </w:tcPr>
          <w:p w:rsidR="00BB2F39" w:rsidRPr="00960B40" w:rsidRDefault="00BB2F39" w:rsidP="00960B40">
            <w:pPr>
              <w:tabs>
                <w:tab w:val="left" w:pos="360"/>
              </w:tabs>
              <w:spacing w:before="120" w:after="120"/>
              <w:ind w:left="360" w:hanging="360"/>
              <w:jc w:val="both"/>
              <w:rPr>
                <w:szCs w:val="24"/>
              </w:rPr>
            </w:pPr>
            <w:r w:rsidRPr="00960B40">
              <w:rPr>
                <w:szCs w:val="24"/>
              </w:rPr>
              <w:t>Upon completion of the subject, students will be able to</w:t>
            </w:r>
          </w:p>
          <w:p w:rsidR="00BB2F39" w:rsidRPr="00960B40" w:rsidRDefault="00937541" w:rsidP="00960B40">
            <w:pPr>
              <w:numPr>
                <w:ilvl w:val="0"/>
                <w:numId w:val="15"/>
              </w:numPr>
              <w:tabs>
                <w:tab w:val="left" w:pos="-720"/>
                <w:tab w:val="left" w:pos="594"/>
                <w:tab w:val="left" w:pos="773"/>
              </w:tabs>
              <w:suppressAutoHyphens/>
              <w:spacing w:before="120" w:after="120"/>
              <w:ind w:left="594" w:hanging="594"/>
              <w:jc w:val="both"/>
              <w:rPr>
                <w:szCs w:val="24"/>
              </w:rPr>
            </w:pPr>
            <w:r>
              <w:rPr>
                <w:szCs w:val="24"/>
              </w:rPr>
              <w:t>C</w:t>
            </w:r>
            <w:r w:rsidR="00BB2F39" w:rsidRPr="00960B40">
              <w:rPr>
                <w:szCs w:val="24"/>
              </w:rPr>
              <w:t xml:space="preserve">onduct a technology portfolio analysis; </w:t>
            </w:r>
          </w:p>
          <w:p w:rsidR="00BB2F39" w:rsidRPr="00960B40" w:rsidRDefault="00937541" w:rsidP="00960B40">
            <w:pPr>
              <w:numPr>
                <w:ilvl w:val="0"/>
                <w:numId w:val="15"/>
              </w:numPr>
              <w:tabs>
                <w:tab w:val="left" w:pos="-720"/>
                <w:tab w:val="left" w:pos="594"/>
                <w:tab w:val="left" w:pos="773"/>
              </w:tabs>
              <w:suppressAutoHyphens/>
              <w:spacing w:before="120" w:after="120"/>
              <w:ind w:left="594" w:hanging="594"/>
              <w:jc w:val="both"/>
              <w:rPr>
                <w:szCs w:val="24"/>
              </w:rPr>
            </w:pPr>
            <w:r>
              <w:rPr>
                <w:szCs w:val="24"/>
              </w:rPr>
              <w:t>I</w:t>
            </w:r>
            <w:r w:rsidR="00BB2F39" w:rsidRPr="00960B40">
              <w:rPr>
                <w:szCs w:val="24"/>
              </w:rPr>
              <w:t>dentify the technology gaps in an organi</w:t>
            </w:r>
            <w:r>
              <w:rPr>
                <w:szCs w:val="24"/>
              </w:rPr>
              <w:t>z</w:t>
            </w:r>
            <w:r w:rsidR="00BB2F39" w:rsidRPr="00960B40">
              <w:rPr>
                <w:szCs w:val="24"/>
              </w:rPr>
              <w:t>ation;</w:t>
            </w:r>
          </w:p>
          <w:p w:rsidR="00BB2F39" w:rsidRPr="00960B40" w:rsidRDefault="00937541" w:rsidP="00960B40">
            <w:pPr>
              <w:numPr>
                <w:ilvl w:val="0"/>
                <w:numId w:val="15"/>
              </w:numPr>
              <w:tabs>
                <w:tab w:val="left" w:pos="594"/>
                <w:tab w:val="left" w:pos="773"/>
              </w:tabs>
              <w:suppressAutoHyphens/>
              <w:spacing w:before="120" w:after="120"/>
              <w:ind w:left="594" w:hanging="594"/>
              <w:jc w:val="both"/>
              <w:rPr>
                <w:szCs w:val="24"/>
              </w:rPr>
            </w:pPr>
            <w:r>
              <w:rPr>
                <w:szCs w:val="24"/>
              </w:rPr>
              <w:t>D</w:t>
            </w:r>
            <w:r w:rsidR="00BB2F39" w:rsidRPr="00960B40">
              <w:rPr>
                <w:szCs w:val="24"/>
              </w:rPr>
              <w:t>evise a road map for solutions to specific pr</w:t>
            </w:r>
            <w:r>
              <w:rPr>
                <w:szCs w:val="24"/>
              </w:rPr>
              <w:t>oblems facing technology organiz</w:t>
            </w:r>
            <w:r w:rsidR="00BB2F39" w:rsidRPr="00960B40">
              <w:rPr>
                <w:szCs w:val="24"/>
              </w:rPr>
              <w:t xml:space="preserve">ations; </w:t>
            </w:r>
          </w:p>
          <w:p w:rsidR="00BB2F39" w:rsidRPr="00960B40" w:rsidRDefault="00937541" w:rsidP="00960B40">
            <w:pPr>
              <w:numPr>
                <w:ilvl w:val="0"/>
                <w:numId w:val="15"/>
              </w:numPr>
              <w:tabs>
                <w:tab w:val="left" w:pos="594"/>
                <w:tab w:val="left" w:pos="773"/>
              </w:tabs>
              <w:suppressAutoHyphens/>
              <w:spacing w:before="120" w:after="120"/>
              <w:ind w:left="594" w:hanging="594"/>
              <w:jc w:val="both"/>
              <w:rPr>
                <w:szCs w:val="24"/>
              </w:rPr>
            </w:pPr>
            <w:r>
              <w:rPr>
                <w:szCs w:val="24"/>
              </w:rPr>
              <w:t>I</w:t>
            </w:r>
            <w:r w:rsidR="00BB2F39" w:rsidRPr="00960B40">
              <w:rPr>
                <w:szCs w:val="24"/>
              </w:rPr>
              <w:t xml:space="preserve">ntegrate technology into a company’s business strategy. </w:t>
            </w:r>
          </w:p>
        </w:tc>
      </w:tr>
      <w:tr w:rsidR="00BB2F39" w:rsidRPr="009459DE">
        <w:trPr>
          <w:trHeight w:val="962"/>
        </w:trPr>
        <w:tc>
          <w:tcPr>
            <w:tcW w:w="2268" w:type="dxa"/>
          </w:tcPr>
          <w:p w:rsidR="00BB2F39" w:rsidRPr="00960B40" w:rsidRDefault="00BB2F39" w:rsidP="00960B40">
            <w:pPr>
              <w:spacing w:before="120" w:after="120"/>
              <w:rPr>
                <w:b/>
                <w:szCs w:val="24"/>
              </w:rPr>
            </w:pPr>
            <w:r w:rsidRPr="00960B40">
              <w:rPr>
                <w:b/>
                <w:szCs w:val="24"/>
              </w:rPr>
              <w:t>Subject Synopsis/ Indicative Syllabus</w:t>
            </w:r>
          </w:p>
          <w:p w:rsidR="00BB2F39" w:rsidRPr="00960B40" w:rsidRDefault="00BB2F39" w:rsidP="00960B40">
            <w:pPr>
              <w:spacing w:before="120" w:after="120"/>
              <w:rPr>
                <w:b/>
                <w:szCs w:val="24"/>
              </w:rPr>
            </w:pPr>
          </w:p>
        </w:tc>
        <w:tc>
          <w:tcPr>
            <w:tcW w:w="8222" w:type="dxa"/>
            <w:gridSpan w:val="2"/>
          </w:tcPr>
          <w:p w:rsidR="00BB2F39" w:rsidRPr="00960B40" w:rsidRDefault="00BB2F39" w:rsidP="00960B40">
            <w:pPr>
              <w:numPr>
                <w:ilvl w:val="1"/>
                <w:numId w:val="12"/>
              </w:numPr>
              <w:tabs>
                <w:tab w:val="clear" w:pos="1440"/>
                <w:tab w:val="left" w:pos="594"/>
              </w:tabs>
              <w:spacing w:before="120" w:after="120" w:line="204" w:lineRule="auto"/>
              <w:ind w:left="590" w:hanging="594"/>
              <w:jc w:val="both"/>
              <w:rPr>
                <w:szCs w:val="24"/>
              </w:rPr>
            </w:pPr>
            <w:r w:rsidRPr="00960B40">
              <w:rPr>
                <w:szCs w:val="24"/>
                <w:u w:val="single"/>
              </w:rPr>
              <w:t>Review of Basic Concepts Important to the Field Trips</w:t>
            </w:r>
            <w:r w:rsidRPr="00960B40">
              <w:rPr>
                <w:szCs w:val="24"/>
              </w:rPr>
              <w:t xml:space="preserve"> </w:t>
            </w:r>
          </w:p>
          <w:p w:rsidR="00BB2F39" w:rsidRPr="00960B40" w:rsidRDefault="00BB2F39" w:rsidP="00960B40">
            <w:pPr>
              <w:tabs>
                <w:tab w:val="left" w:pos="594"/>
              </w:tabs>
              <w:spacing w:before="120" w:after="120" w:line="204" w:lineRule="auto"/>
              <w:ind w:left="590"/>
              <w:jc w:val="both"/>
              <w:rPr>
                <w:szCs w:val="24"/>
              </w:rPr>
            </w:pPr>
            <w:r w:rsidRPr="00960B40">
              <w:rPr>
                <w:szCs w:val="24"/>
              </w:rPr>
              <w:t>Technology and economic performance; science and technology infrastructure; industrial research and development; technology development and geographical considerations; technology and education/training; government’s roles in IP and technology commerciali</w:t>
            </w:r>
            <w:r w:rsidR="00937541">
              <w:rPr>
                <w:szCs w:val="24"/>
              </w:rPr>
              <w:t>z</w:t>
            </w:r>
            <w:r w:rsidRPr="00960B40">
              <w:rPr>
                <w:szCs w:val="24"/>
              </w:rPr>
              <w:t>ation.</w:t>
            </w:r>
          </w:p>
          <w:p w:rsidR="00BB2F39" w:rsidRPr="00960B40" w:rsidRDefault="00BB2F39" w:rsidP="00960B40">
            <w:pPr>
              <w:numPr>
                <w:ilvl w:val="1"/>
                <w:numId w:val="12"/>
              </w:numPr>
              <w:tabs>
                <w:tab w:val="clear" w:pos="1440"/>
                <w:tab w:val="left" w:pos="594"/>
              </w:tabs>
              <w:spacing w:before="120" w:after="120" w:line="204" w:lineRule="auto"/>
              <w:ind w:left="590" w:hanging="594"/>
              <w:jc w:val="both"/>
              <w:rPr>
                <w:szCs w:val="24"/>
                <w:u w:val="single"/>
              </w:rPr>
            </w:pPr>
            <w:r w:rsidRPr="00960B40">
              <w:rPr>
                <w:szCs w:val="24"/>
                <w:u w:val="single"/>
              </w:rPr>
              <w:t xml:space="preserve">Technology Field Trip Study </w:t>
            </w:r>
          </w:p>
          <w:p w:rsidR="00BB2F39" w:rsidRPr="00960B40" w:rsidRDefault="00BB2F39" w:rsidP="00960B40">
            <w:pPr>
              <w:tabs>
                <w:tab w:val="left" w:pos="594"/>
              </w:tabs>
              <w:spacing w:before="120" w:after="120"/>
              <w:ind w:left="590"/>
              <w:jc w:val="both"/>
              <w:rPr>
                <w:szCs w:val="24"/>
              </w:rPr>
            </w:pPr>
            <w:r w:rsidRPr="00960B40">
              <w:rPr>
                <w:szCs w:val="24"/>
              </w:rPr>
              <w:t>Observations of and reporting of study visits to technology organi</w:t>
            </w:r>
            <w:r w:rsidR="00937541">
              <w:rPr>
                <w:szCs w:val="24"/>
              </w:rPr>
              <w:t>z</w:t>
            </w:r>
            <w:r w:rsidR="00E304D3">
              <w:rPr>
                <w:szCs w:val="24"/>
              </w:rPr>
              <w:t xml:space="preserve">ations in China, Taiwan </w:t>
            </w:r>
            <w:r w:rsidRPr="00960B40">
              <w:rPr>
                <w:szCs w:val="24"/>
              </w:rPr>
              <w:t xml:space="preserve">or overseas. </w:t>
            </w:r>
          </w:p>
          <w:p w:rsidR="00BB2F39" w:rsidRPr="00960B40" w:rsidRDefault="00BB2F39" w:rsidP="00960B40">
            <w:pPr>
              <w:numPr>
                <w:ilvl w:val="1"/>
                <w:numId w:val="12"/>
              </w:numPr>
              <w:tabs>
                <w:tab w:val="clear" w:pos="1440"/>
                <w:tab w:val="left" w:pos="594"/>
              </w:tabs>
              <w:spacing w:before="120" w:after="120" w:line="204" w:lineRule="auto"/>
              <w:ind w:left="590" w:hanging="594"/>
              <w:jc w:val="both"/>
              <w:rPr>
                <w:szCs w:val="24"/>
                <w:u w:val="single"/>
              </w:rPr>
            </w:pPr>
            <w:r w:rsidRPr="00960B40">
              <w:rPr>
                <w:szCs w:val="24"/>
                <w:u w:val="single"/>
              </w:rPr>
              <w:t xml:space="preserve">Problem-Solving Skills </w:t>
            </w:r>
          </w:p>
          <w:p w:rsidR="00BB2F39" w:rsidRPr="00960B40" w:rsidRDefault="00BB2F39" w:rsidP="00960B40">
            <w:pPr>
              <w:tabs>
                <w:tab w:val="left" w:pos="594"/>
              </w:tabs>
              <w:spacing w:before="120" w:after="120"/>
              <w:ind w:left="590"/>
              <w:jc w:val="both"/>
              <w:rPr>
                <w:szCs w:val="24"/>
              </w:rPr>
            </w:pPr>
            <w:r w:rsidRPr="00960B40">
              <w:rPr>
                <w:szCs w:val="24"/>
              </w:rPr>
              <w:t xml:space="preserve">Observations and reporting; mapping solutions. </w:t>
            </w:r>
          </w:p>
        </w:tc>
      </w:tr>
      <w:tr w:rsidR="00BB2F39" w:rsidRPr="009459DE">
        <w:trPr>
          <w:trHeight w:val="1069"/>
        </w:trPr>
        <w:tc>
          <w:tcPr>
            <w:tcW w:w="2268" w:type="dxa"/>
          </w:tcPr>
          <w:p w:rsidR="00BB2F39" w:rsidRPr="00960B40" w:rsidRDefault="00BB2F39" w:rsidP="00960B40">
            <w:pPr>
              <w:spacing w:before="120" w:after="120"/>
              <w:rPr>
                <w:b/>
                <w:szCs w:val="24"/>
              </w:rPr>
            </w:pPr>
            <w:r w:rsidRPr="00960B40">
              <w:rPr>
                <w:b/>
                <w:szCs w:val="24"/>
              </w:rPr>
              <w:lastRenderedPageBreak/>
              <w:t xml:space="preserve">Teaching/Learning Methodology </w:t>
            </w:r>
          </w:p>
          <w:p w:rsidR="00BB2F39" w:rsidRPr="00960B40" w:rsidRDefault="00BB2F39" w:rsidP="00960B40">
            <w:pPr>
              <w:spacing w:before="120" w:after="120"/>
              <w:jc w:val="both"/>
              <w:rPr>
                <w:i/>
                <w:szCs w:val="24"/>
              </w:rPr>
            </w:pPr>
          </w:p>
        </w:tc>
        <w:tc>
          <w:tcPr>
            <w:tcW w:w="8222" w:type="dxa"/>
            <w:gridSpan w:val="2"/>
            <w:tcBorders>
              <w:bottom w:val="single" w:sz="4" w:space="0" w:color="auto"/>
            </w:tcBorders>
          </w:tcPr>
          <w:p w:rsidR="00BB2F39" w:rsidRPr="00960B40" w:rsidRDefault="00BB2F39" w:rsidP="00143706">
            <w:pPr>
              <w:jc w:val="both"/>
              <w:rPr>
                <w:szCs w:val="24"/>
              </w:rPr>
            </w:pPr>
            <w:r w:rsidRPr="00960B40">
              <w:rPr>
                <w:szCs w:val="24"/>
              </w:rPr>
              <w:t xml:space="preserve">This subject includes lectures, case studies, and experiential learning based on best practices. The students are required to formulate a study plan to focus on achieving the goal of the field trip. Desktop research is required to gather information about </w:t>
            </w:r>
            <w:r w:rsidR="00937541">
              <w:rPr>
                <w:szCs w:val="24"/>
              </w:rPr>
              <w:t>the organiz</w:t>
            </w:r>
            <w:r w:rsidRPr="00960B40">
              <w:rPr>
                <w:szCs w:val="24"/>
              </w:rPr>
              <w:t>ation to be visited, its competitors, and the markets concerned. Through direct observa</w:t>
            </w:r>
            <w:r w:rsidR="00937541">
              <w:rPr>
                <w:szCs w:val="24"/>
              </w:rPr>
              <w:t>tion and interviews with organiz</w:t>
            </w:r>
            <w:r w:rsidRPr="00960B40">
              <w:rPr>
                <w:szCs w:val="24"/>
              </w:rPr>
              <w:t xml:space="preserve">ational members, students have the opportunity to conduct real-life studies of technological issues facing companies and put into practice the knowledge that they have gained in other subjects offered in this </w:t>
            </w:r>
            <w:proofErr w:type="spellStart"/>
            <w:r w:rsidRPr="00960B40">
              <w:rPr>
                <w:szCs w:val="24"/>
              </w:rPr>
              <w:t>programme</w:t>
            </w:r>
            <w:proofErr w:type="spellEnd"/>
            <w:r w:rsidRPr="00960B40">
              <w:rPr>
                <w:szCs w:val="24"/>
              </w:rPr>
              <w:t xml:space="preserve">. These activities allow students to achieve the learning outcomes of the subject. This subject is offered in block mode format. Two lectures are arranged by </w:t>
            </w:r>
            <w:r w:rsidR="00143706">
              <w:rPr>
                <w:szCs w:val="24"/>
              </w:rPr>
              <w:t>(</w:t>
            </w:r>
            <w:proofErr w:type="spellStart"/>
            <w:r w:rsidR="00143706">
              <w:rPr>
                <w:szCs w:val="24"/>
              </w:rPr>
              <w:t>i</w:t>
            </w:r>
            <w:proofErr w:type="spellEnd"/>
            <w:r w:rsidR="00143706">
              <w:rPr>
                <w:szCs w:val="24"/>
              </w:rPr>
              <w:t xml:space="preserve">) </w:t>
            </w:r>
            <w:r w:rsidR="00143706">
              <w:rPr>
                <w:color w:val="000000"/>
              </w:rPr>
              <w:t>local g</w:t>
            </w:r>
            <w:r w:rsidR="00143706" w:rsidRPr="00CB2223">
              <w:rPr>
                <w:color w:val="000000"/>
              </w:rPr>
              <w:t>overnment officials or distinguished</w:t>
            </w:r>
            <w:r w:rsidR="00143706">
              <w:rPr>
                <w:color w:val="000000"/>
              </w:rPr>
              <w:t xml:space="preserve"> </w:t>
            </w:r>
            <w:r w:rsidR="00143706" w:rsidRPr="00CB2223">
              <w:rPr>
                <w:color w:val="000000"/>
              </w:rPr>
              <w:t>industrial association member</w:t>
            </w:r>
            <w:r w:rsidR="00143706">
              <w:rPr>
                <w:color w:val="000000"/>
              </w:rPr>
              <w:t xml:space="preserve"> or (ii) </w:t>
            </w:r>
            <w:r w:rsidRPr="00960B40">
              <w:rPr>
                <w:szCs w:val="24"/>
              </w:rPr>
              <w:t>a partner university</w:t>
            </w:r>
            <w:r w:rsidR="00143706">
              <w:rPr>
                <w:szCs w:val="24"/>
              </w:rPr>
              <w:t>,</w:t>
            </w:r>
            <w:r w:rsidRPr="00960B40">
              <w:rPr>
                <w:szCs w:val="24"/>
              </w:rPr>
              <w:t xml:space="preserve"> to cover relevant innovation strategy topics related to the industries of the location to be visited. </w:t>
            </w:r>
          </w:p>
        </w:tc>
      </w:tr>
      <w:tr w:rsidR="00BB2F39" w:rsidRPr="009459DE" w:rsidTr="00D84BD0">
        <w:trPr>
          <w:trHeight w:val="7694"/>
        </w:trPr>
        <w:tc>
          <w:tcPr>
            <w:tcW w:w="2268" w:type="dxa"/>
          </w:tcPr>
          <w:p w:rsidR="00BB2F39" w:rsidRPr="00960B40" w:rsidRDefault="00BB2F39" w:rsidP="00960B40">
            <w:pPr>
              <w:spacing w:before="120" w:after="120"/>
              <w:rPr>
                <w:b/>
                <w:szCs w:val="24"/>
              </w:rPr>
            </w:pPr>
            <w:r w:rsidRPr="00960B40">
              <w:rPr>
                <w:b/>
                <w:szCs w:val="24"/>
              </w:rPr>
              <w:t>Assessment Methods in Alignment with Intended Learning Outcomes</w:t>
            </w:r>
          </w:p>
          <w:p w:rsidR="00BB2F39" w:rsidRPr="00960B40" w:rsidRDefault="00BB2F39" w:rsidP="00960B40">
            <w:pPr>
              <w:spacing w:before="120" w:after="120"/>
              <w:rPr>
                <w:b/>
                <w:szCs w:val="24"/>
              </w:rPr>
            </w:pPr>
          </w:p>
        </w:tc>
        <w:tc>
          <w:tcPr>
            <w:tcW w:w="8222" w:type="dxa"/>
            <w:gridSpan w:val="2"/>
          </w:tcPr>
          <w:p w:rsidR="00BB2F39" w:rsidRPr="00960B40" w:rsidRDefault="00BB2F39" w:rsidP="00960B40">
            <w:pPr>
              <w:spacing w:before="120" w:after="1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1385"/>
              <w:gridCol w:w="630"/>
              <w:gridCol w:w="720"/>
              <w:gridCol w:w="720"/>
              <w:gridCol w:w="720"/>
              <w:gridCol w:w="630"/>
              <w:gridCol w:w="720"/>
            </w:tblGrid>
            <w:tr w:rsidR="00BB2F39" w:rsidRPr="00960B40" w:rsidTr="00D84BD0">
              <w:tc>
                <w:tcPr>
                  <w:tcW w:w="2444" w:type="dxa"/>
                  <w:vMerge w:val="restart"/>
                </w:tcPr>
                <w:p w:rsidR="00BB2F39" w:rsidRPr="00960B40" w:rsidRDefault="00BB2F39" w:rsidP="00960B40">
                  <w:pPr>
                    <w:spacing w:before="120" w:after="120"/>
                    <w:rPr>
                      <w:szCs w:val="24"/>
                    </w:rPr>
                  </w:pPr>
                  <w:r w:rsidRPr="00960B40">
                    <w:rPr>
                      <w:szCs w:val="24"/>
                    </w:rPr>
                    <w:t xml:space="preserve">Specific assessment methods/tasks </w:t>
                  </w:r>
                </w:p>
              </w:tc>
              <w:tc>
                <w:tcPr>
                  <w:tcW w:w="1385" w:type="dxa"/>
                  <w:vMerge w:val="restart"/>
                </w:tcPr>
                <w:p w:rsidR="00BB2F39" w:rsidRPr="00960B40" w:rsidRDefault="00BB2F39" w:rsidP="00960B40">
                  <w:pPr>
                    <w:spacing w:before="120" w:after="120"/>
                    <w:jc w:val="center"/>
                    <w:rPr>
                      <w:szCs w:val="24"/>
                    </w:rPr>
                  </w:pPr>
                  <w:r w:rsidRPr="00960B40">
                    <w:rPr>
                      <w:szCs w:val="24"/>
                    </w:rPr>
                    <w:t>% weighting</w:t>
                  </w:r>
                </w:p>
              </w:tc>
              <w:tc>
                <w:tcPr>
                  <w:tcW w:w="4140" w:type="dxa"/>
                  <w:gridSpan w:val="6"/>
                </w:tcPr>
                <w:p w:rsidR="00BB2F39" w:rsidRPr="00960B40" w:rsidRDefault="00BB2F39" w:rsidP="00960B40">
                  <w:pPr>
                    <w:spacing w:before="120" w:after="120"/>
                    <w:rPr>
                      <w:szCs w:val="24"/>
                    </w:rPr>
                  </w:pPr>
                  <w:r w:rsidRPr="00960B40">
                    <w:rPr>
                      <w:szCs w:val="24"/>
                    </w:rPr>
                    <w:t xml:space="preserve">Intended subject learning outcomes to be assessed </w:t>
                  </w:r>
                </w:p>
              </w:tc>
            </w:tr>
            <w:tr w:rsidR="00BB2F39" w:rsidRPr="00960B40" w:rsidTr="00D84BD0">
              <w:tc>
                <w:tcPr>
                  <w:tcW w:w="2444" w:type="dxa"/>
                  <w:vMerge/>
                </w:tcPr>
                <w:p w:rsidR="00BB2F39" w:rsidRPr="00960B40" w:rsidRDefault="00BB2F39" w:rsidP="00960B40">
                  <w:pPr>
                    <w:spacing w:before="120" w:after="120"/>
                    <w:rPr>
                      <w:szCs w:val="24"/>
                    </w:rPr>
                  </w:pPr>
                </w:p>
              </w:tc>
              <w:tc>
                <w:tcPr>
                  <w:tcW w:w="1385" w:type="dxa"/>
                  <w:vMerge/>
                </w:tcPr>
                <w:p w:rsidR="00BB2F39" w:rsidRPr="00960B40" w:rsidRDefault="00BB2F39" w:rsidP="00960B40">
                  <w:pPr>
                    <w:spacing w:before="120" w:after="120"/>
                    <w:rPr>
                      <w:szCs w:val="24"/>
                    </w:rPr>
                  </w:pPr>
                </w:p>
              </w:tc>
              <w:tc>
                <w:tcPr>
                  <w:tcW w:w="630" w:type="dxa"/>
                  <w:shd w:val="clear" w:color="auto" w:fill="auto"/>
                </w:tcPr>
                <w:p w:rsidR="00BB2F39" w:rsidRPr="00960B40" w:rsidRDefault="00BB2F39" w:rsidP="00960B40">
                  <w:pPr>
                    <w:spacing w:before="120" w:after="120"/>
                    <w:jc w:val="center"/>
                    <w:rPr>
                      <w:szCs w:val="24"/>
                    </w:rPr>
                  </w:pPr>
                  <w:r w:rsidRPr="00960B40">
                    <w:rPr>
                      <w:szCs w:val="24"/>
                    </w:rPr>
                    <w:t>a</w:t>
                  </w:r>
                </w:p>
              </w:tc>
              <w:tc>
                <w:tcPr>
                  <w:tcW w:w="720" w:type="dxa"/>
                  <w:shd w:val="clear" w:color="auto" w:fill="auto"/>
                </w:tcPr>
                <w:p w:rsidR="00BB2F39" w:rsidRPr="00960B40" w:rsidRDefault="00BB2F39" w:rsidP="00960B40">
                  <w:pPr>
                    <w:spacing w:before="120" w:after="120"/>
                    <w:jc w:val="center"/>
                    <w:rPr>
                      <w:szCs w:val="24"/>
                    </w:rPr>
                  </w:pPr>
                  <w:r w:rsidRPr="00960B40">
                    <w:rPr>
                      <w:szCs w:val="24"/>
                    </w:rPr>
                    <w:t>b</w:t>
                  </w:r>
                </w:p>
              </w:tc>
              <w:tc>
                <w:tcPr>
                  <w:tcW w:w="720" w:type="dxa"/>
                  <w:shd w:val="clear" w:color="auto" w:fill="auto"/>
                </w:tcPr>
                <w:p w:rsidR="00BB2F39" w:rsidRPr="00960B40" w:rsidRDefault="00BB2F39" w:rsidP="00960B40">
                  <w:pPr>
                    <w:spacing w:before="120" w:after="120"/>
                    <w:jc w:val="center"/>
                    <w:rPr>
                      <w:szCs w:val="24"/>
                    </w:rPr>
                  </w:pPr>
                  <w:r w:rsidRPr="00960B40">
                    <w:rPr>
                      <w:szCs w:val="24"/>
                    </w:rPr>
                    <w:t>c</w:t>
                  </w:r>
                </w:p>
              </w:tc>
              <w:tc>
                <w:tcPr>
                  <w:tcW w:w="720" w:type="dxa"/>
                  <w:shd w:val="clear" w:color="auto" w:fill="auto"/>
                </w:tcPr>
                <w:p w:rsidR="00BB2F39" w:rsidRPr="00960B40" w:rsidRDefault="00BB2F39" w:rsidP="00960B40">
                  <w:pPr>
                    <w:spacing w:before="120" w:after="120"/>
                    <w:jc w:val="center"/>
                    <w:rPr>
                      <w:szCs w:val="24"/>
                    </w:rPr>
                  </w:pPr>
                  <w:r w:rsidRPr="00960B40">
                    <w:rPr>
                      <w:szCs w:val="24"/>
                    </w:rPr>
                    <w:t>d</w:t>
                  </w:r>
                </w:p>
              </w:tc>
              <w:tc>
                <w:tcPr>
                  <w:tcW w:w="630" w:type="dxa"/>
                  <w:shd w:val="clear" w:color="auto" w:fill="auto"/>
                </w:tcPr>
                <w:p w:rsidR="00BB2F39" w:rsidRPr="00960B40" w:rsidRDefault="00BB2F39" w:rsidP="00960B40">
                  <w:pPr>
                    <w:spacing w:before="120" w:after="120"/>
                    <w:jc w:val="center"/>
                    <w:rPr>
                      <w:szCs w:val="24"/>
                    </w:rPr>
                  </w:pPr>
                </w:p>
              </w:tc>
              <w:tc>
                <w:tcPr>
                  <w:tcW w:w="720" w:type="dxa"/>
                  <w:shd w:val="clear" w:color="auto" w:fill="auto"/>
                </w:tcPr>
                <w:p w:rsidR="00BB2F39" w:rsidRPr="00960B40" w:rsidRDefault="00BB2F39" w:rsidP="00960B40">
                  <w:pPr>
                    <w:spacing w:before="120" w:after="120"/>
                    <w:jc w:val="center"/>
                    <w:rPr>
                      <w:szCs w:val="24"/>
                    </w:rPr>
                  </w:pPr>
                </w:p>
              </w:tc>
            </w:tr>
            <w:tr w:rsidR="00BB2F39" w:rsidRPr="00960B40" w:rsidTr="00D84BD0">
              <w:tc>
                <w:tcPr>
                  <w:tcW w:w="2444" w:type="dxa"/>
                </w:tcPr>
                <w:p w:rsidR="00BB2F39" w:rsidRPr="00960B40" w:rsidRDefault="00D84BD0" w:rsidP="00960B40">
                  <w:pPr>
                    <w:spacing w:before="120" w:after="120"/>
                    <w:ind w:left="211" w:hanging="211"/>
                    <w:rPr>
                      <w:szCs w:val="24"/>
                    </w:rPr>
                  </w:pPr>
                  <w:r w:rsidRPr="00960B40">
                    <w:rPr>
                      <w:szCs w:val="24"/>
                    </w:rPr>
                    <w:t xml:space="preserve">1. </w:t>
                  </w:r>
                  <w:r w:rsidR="00BB2F39" w:rsidRPr="00960B40">
                    <w:rPr>
                      <w:szCs w:val="24"/>
                    </w:rPr>
                    <w:t xml:space="preserve">Individual write-up of background knowledge </w:t>
                  </w:r>
                </w:p>
              </w:tc>
              <w:tc>
                <w:tcPr>
                  <w:tcW w:w="1385" w:type="dxa"/>
                </w:tcPr>
                <w:p w:rsidR="00BB2F39" w:rsidRPr="00960B40" w:rsidRDefault="00BB2F39" w:rsidP="0068409F">
                  <w:pPr>
                    <w:spacing w:before="120" w:after="120"/>
                    <w:jc w:val="center"/>
                    <w:rPr>
                      <w:szCs w:val="24"/>
                    </w:rPr>
                  </w:pPr>
                  <w:r w:rsidRPr="00960B40">
                    <w:rPr>
                      <w:szCs w:val="24"/>
                    </w:rPr>
                    <w:t>1</w:t>
                  </w:r>
                  <w:r w:rsidR="0068409F">
                    <w:rPr>
                      <w:szCs w:val="24"/>
                    </w:rPr>
                    <w:t>0</w:t>
                  </w:r>
                  <w:r w:rsidRPr="00960B40">
                    <w:rPr>
                      <w:szCs w:val="24"/>
                    </w:rPr>
                    <w:t>%</w:t>
                  </w:r>
                </w:p>
              </w:tc>
              <w:tc>
                <w:tcPr>
                  <w:tcW w:w="630" w:type="dxa"/>
                  <w:shd w:val="clear" w:color="auto" w:fill="auto"/>
                  <w:vAlign w:val="center"/>
                </w:tcPr>
                <w:p w:rsidR="00BB2F39" w:rsidRPr="00960B40" w:rsidRDefault="00BB2F39" w:rsidP="00960B40">
                  <w:pPr>
                    <w:spacing w:before="120" w:after="120"/>
                    <w:jc w:val="center"/>
                    <w:rPr>
                      <w:szCs w:val="24"/>
                    </w:rPr>
                  </w:pPr>
                  <w:r w:rsidRPr="00960B40">
                    <w:rPr>
                      <w:szCs w:val="24"/>
                    </w:rPr>
                    <w:sym w:font="Wingdings" w:char="F0FC"/>
                  </w:r>
                </w:p>
              </w:tc>
              <w:tc>
                <w:tcPr>
                  <w:tcW w:w="720" w:type="dxa"/>
                  <w:shd w:val="clear" w:color="auto" w:fill="auto"/>
                  <w:vAlign w:val="center"/>
                </w:tcPr>
                <w:p w:rsidR="00BB2F39" w:rsidRPr="00960B40" w:rsidRDefault="00BB2F39" w:rsidP="00960B40">
                  <w:pPr>
                    <w:spacing w:before="120" w:after="120"/>
                    <w:jc w:val="center"/>
                    <w:rPr>
                      <w:szCs w:val="24"/>
                    </w:rPr>
                  </w:pPr>
                  <w:r w:rsidRPr="00960B40">
                    <w:rPr>
                      <w:szCs w:val="24"/>
                    </w:rPr>
                    <w:sym w:font="Wingdings" w:char="F0FC"/>
                  </w:r>
                </w:p>
              </w:tc>
              <w:tc>
                <w:tcPr>
                  <w:tcW w:w="720" w:type="dxa"/>
                  <w:shd w:val="clear" w:color="auto" w:fill="auto"/>
                  <w:vAlign w:val="center"/>
                </w:tcPr>
                <w:p w:rsidR="00BB2F39" w:rsidRPr="00960B40" w:rsidRDefault="00BB2F39" w:rsidP="00960B40">
                  <w:pPr>
                    <w:spacing w:before="120" w:after="120"/>
                    <w:jc w:val="center"/>
                    <w:rPr>
                      <w:szCs w:val="24"/>
                    </w:rPr>
                  </w:pPr>
                  <w:r w:rsidRPr="00960B40">
                    <w:rPr>
                      <w:szCs w:val="24"/>
                    </w:rPr>
                    <w:sym w:font="Wingdings" w:char="F0FC"/>
                  </w:r>
                </w:p>
              </w:tc>
              <w:tc>
                <w:tcPr>
                  <w:tcW w:w="720" w:type="dxa"/>
                  <w:shd w:val="clear" w:color="auto" w:fill="auto"/>
                  <w:vAlign w:val="center"/>
                </w:tcPr>
                <w:p w:rsidR="00BB2F39" w:rsidRPr="00960B40" w:rsidRDefault="00BB2F39" w:rsidP="00960B40">
                  <w:pPr>
                    <w:spacing w:before="120" w:after="120"/>
                    <w:jc w:val="center"/>
                    <w:rPr>
                      <w:szCs w:val="24"/>
                    </w:rPr>
                  </w:pPr>
                  <w:r w:rsidRPr="00960B40">
                    <w:rPr>
                      <w:szCs w:val="24"/>
                    </w:rPr>
                    <w:sym w:font="Wingdings" w:char="F0FC"/>
                  </w:r>
                </w:p>
              </w:tc>
              <w:tc>
                <w:tcPr>
                  <w:tcW w:w="630" w:type="dxa"/>
                  <w:shd w:val="clear" w:color="auto" w:fill="auto"/>
                </w:tcPr>
                <w:p w:rsidR="00BB2F39" w:rsidRPr="00960B40" w:rsidRDefault="00BB2F39" w:rsidP="00960B40">
                  <w:pPr>
                    <w:spacing w:before="120" w:after="120"/>
                    <w:rPr>
                      <w:szCs w:val="24"/>
                    </w:rPr>
                  </w:pPr>
                </w:p>
              </w:tc>
              <w:tc>
                <w:tcPr>
                  <w:tcW w:w="720" w:type="dxa"/>
                  <w:shd w:val="clear" w:color="auto" w:fill="auto"/>
                </w:tcPr>
                <w:p w:rsidR="00BB2F39" w:rsidRPr="00960B40" w:rsidRDefault="00BB2F39" w:rsidP="00960B40">
                  <w:pPr>
                    <w:spacing w:before="120" w:after="120"/>
                    <w:rPr>
                      <w:szCs w:val="24"/>
                    </w:rPr>
                  </w:pPr>
                </w:p>
              </w:tc>
            </w:tr>
            <w:tr w:rsidR="00BB2F39" w:rsidRPr="00960B40" w:rsidTr="00D84BD0">
              <w:tc>
                <w:tcPr>
                  <w:tcW w:w="2444" w:type="dxa"/>
                </w:tcPr>
                <w:p w:rsidR="00BB2F39" w:rsidRPr="00960B40" w:rsidRDefault="00BB2F39" w:rsidP="00960B40">
                  <w:pPr>
                    <w:spacing w:before="120" w:after="120"/>
                    <w:ind w:left="211" w:hanging="211"/>
                    <w:rPr>
                      <w:szCs w:val="24"/>
                    </w:rPr>
                  </w:pPr>
                  <w:r w:rsidRPr="00960B40">
                    <w:rPr>
                      <w:szCs w:val="24"/>
                    </w:rPr>
                    <w:t>2. Individual research report</w:t>
                  </w:r>
                </w:p>
              </w:tc>
              <w:tc>
                <w:tcPr>
                  <w:tcW w:w="1385" w:type="dxa"/>
                </w:tcPr>
                <w:p w:rsidR="00BB2F39" w:rsidRPr="00960B40" w:rsidRDefault="0068409F" w:rsidP="0068409F">
                  <w:pPr>
                    <w:spacing w:before="120" w:after="120"/>
                    <w:jc w:val="center"/>
                    <w:rPr>
                      <w:szCs w:val="24"/>
                    </w:rPr>
                  </w:pPr>
                  <w:r>
                    <w:rPr>
                      <w:szCs w:val="24"/>
                    </w:rPr>
                    <w:t>40</w:t>
                  </w:r>
                  <w:r w:rsidR="00BB2F39" w:rsidRPr="00960B40">
                    <w:rPr>
                      <w:szCs w:val="24"/>
                    </w:rPr>
                    <w:t>%</w:t>
                  </w:r>
                </w:p>
              </w:tc>
              <w:tc>
                <w:tcPr>
                  <w:tcW w:w="630" w:type="dxa"/>
                  <w:shd w:val="clear" w:color="auto" w:fill="auto"/>
                  <w:vAlign w:val="center"/>
                </w:tcPr>
                <w:p w:rsidR="00BB2F39" w:rsidRPr="00960B40" w:rsidRDefault="00BB2F39" w:rsidP="00960B40">
                  <w:pPr>
                    <w:spacing w:before="120" w:after="120"/>
                    <w:jc w:val="center"/>
                    <w:rPr>
                      <w:szCs w:val="24"/>
                    </w:rPr>
                  </w:pPr>
                  <w:r w:rsidRPr="00960B40">
                    <w:rPr>
                      <w:szCs w:val="24"/>
                    </w:rPr>
                    <w:sym w:font="Wingdings" w:char="F0FC"/>
                  </w:r>
                </w:p>
              </w:tc>
              <w:tc>
                <w:tcPr>
                  <w:tcW w:w="720" w:type="dxa"/>
                  <w:shd w:val="clear" w:color="auto" w:fill="auto"/>
                  <w:vAlign w:val="center"/>
                </w:tcPr>
                <w:p w:rsidR="00BB2F39" w:rsidRPr="00960B40" w:rsidRDefault="00BB2F39" w:rsidP="00960B40">
                  <w:pPr>
                    <w:spacing w:before="120" w:after="120"/>
                    <w:jc w:val="center"/>
                    <w:rPr>
                      <w:szCs w:val="24"/>
                    </w:rPr>
                  </w:pPr>
                  <w:r w:rsidRPr="00960B40">
                    <w:rPr>
                      <w:szCs w:val="24"/>
                    </w:rPr>
                    <w:sym w:font="Wingdings" w:char="F0FC"/>
                  </w:r>
                </w:p>
              </w:tc>
              <w:tc>
                <w:tcPr>
                  <w:tcW w:w="720" w:type="dxa"/>
                  <w:shd w:val="clear" w:color="auto" w:fill="auto"/>
                  <w:vAlign w:val="center"/>
                </w:tcPr>
                <w:p w:rsidR="00BB2F39" w:rsidRPr="00960B40" w:rsidRDefault="00BB2F39" w:rsidP="00960B40">
                  <w:pPr>
                    <w:spacing w:before="120" w:after="120"/>
                    <w:jc w:val="center"/>
                    <w:rPr>
                      <w:szCs w:val="24"/>
                    </w:rPr>
                  </w:pPr>
                  <w:r w:rsidRPr="00960B40">
                    <w:rPr>
                      <w:szCs w:val="24"/>
                    </w:rPr>
                    <w:sym w:font="Wingdings" w:char="F0FC"/>
                  </w:r>
                </w:p>
              </w:tc>
              <w:tc>
                <w:tcPr>
                  <w:tcW w:w="720" w:type="dxa"/>
                  <w:shd w:val="clear" w:color="auto" w:fill="auto"/>
                  <w:vAlign w:val="center"/>
                </w:tcPr>
                <w:p w:rsidR="00BB2F39" w:rsidRPr="00960B40" w:rsidRDefault="00BB2F39" w:rsidP="00960B40">
                  <w:pPr>
                    <w:spacing w:before="120" w:after="120"/>
                    <w:jc w:val="center"/>
                    <w:rPr>
                      <w:szCs w:val="24"/>
                    </w:rPr>
                  </w:pPr>
                  <w:r w:rsidRPr="00960B40">
                    <w:rPr>
                      <w:szCs w:val="24"/>
                    </w:rPr>
                    <w:sym w:font="Wingdings" w:char="F0FC"/>
                  </w:r>
                </w:p>
              </w:tc>
              <w:tc>
                <w:tcPr>
                  <w:tcW w:w="630" w:type="dxa"/>
                  <w:shd w:val="clear" w:color="auto" w:fill="auto"/>
                </w:tcPr>
                <w:p w:rsidR="00BB2F39" w:rsidRPr="00960B40" w:rsidRDefault="00BB2F39" w:rsidP="00960B40">
                  <w:pPr>
                    <w:spacing w:before="120" w:after="120"/>
                    <w:rPr>
                      <w:szCs w:val="24"/>
                    </w:rPr>
                  </w:pPr>
                </w:p>
              </w:tc>
              <w:tc>
                <w:tcPr>
                  <w:tcW w:w="720" w:type="dxa"/>
                  <w:shd w:val="clear" w:color="auto" w:fill="auto"/>
                </w:tcPr>
                <w:p w:rsidR="00BB2F39" w:rsidRPr="00960B40" w:rsidRDefault="00BB2F39" w:rsidP="00960B40">
                  <w:pPr>
                    <w:spacing w:before="120" w:after="120"/>
                    <w:rPr>
                      <w:szCs w:val="24"/>
                    </w:rPr>
                  </w:pPr>
                </w:p>
              </w:tc>
            </w:tr>
            <w:tr w:rsidR="00BB2F39" w:rsidRPr="00960B40" w:rsidTr="00D84BD0">
              <w:tc>
                <w:tcPr>
                  <w:tcW w:w="2444" w:type="dxa"/>
                </w:tcPr>
                <w:p w:rsidR="00BB2F39" w:rsidRPr="00960B40" w:rsidRDefault="00BB2F39" w:rsidP="00960B40">
                  <w:pPr>
                    <w:spacing w:before="120" w:after="120"/>
                    <w:ind w:left="211" w:hanging="211"/>
                    <w:rPr>
                      <w:szCs w:val="24"/>
                    </w:rPr>
                  </w:pPr>
                  <w:r w:rsidRPr="00960B40">
                    <w:rPr>
                      <w:szCs w:val="24"/>
                    </w:rPr>
                    <w:t>3. Individual reflective journal</w:t>
                  </w:r>
                </w:p>
              </w:tc>
              <w:tc>
                <w:tcPr>
                  <w:tcW w:w="1385" w:type="dxa"/>
                </w:tcPr>
                <w:p w:rsidR="00BB2F39" w:rsidRPr="00960B40" w:rsidRDefault="00BB2F39" w:rsidP="00960B40">
                  <w:pPr>
                    <w:spacing w:before="120" w:after="120"/>
                    <w:jc w:val="center"/>
                    <w:rPr>
                      <w:szCs w:val="24"/>
                    </w:rPr>
                  </w:pPr>
                  <w:r w:rsidRPr="00960B40">
                    <w:rPr>
                      <w:szCs w:val="24"/>
                    </w:rPr>
                    <w:t>10%</w:t>
                  </w:r>
                </w:p>
              </w:tc>
              <w:tc>
                <w:tcPr>
                  <w:tcW w:w="630" w:type="dxa"/>
                  <w:shd w:val="clear" w:color="auto" w:fill="auto"/>
                  <w:vAlign w:val="center"/>
                </w:tcPr>
                <w:p w:rsidR="00BB2F39" w:rsidRPr="00960B40" w:rsidRDefault="00BB2F39" w:rsidP="00960B40">
                  <w:pPr>
                    <w:spacing w:before="120" w:after="120"/>
                    <w:jc w:val="center"/>
                    <w:rPr>
                      <w:szCs w:val="24"/>
                    </w:rPr>
                  </w:pPr>
                </w:p>
              </w:tc>
              <w:tc>
                <w:tcPr>
                  <w:tcW w:w="720" w:type="dxa"/>
                  <w:shd w:val="clear" w:color="auto" w:fill="auto"/>
                  <w:vAlign w:val="center"/>
                </w:tcPr>
                <w:p w:rsidR="00BB2F39" w:rsidRPr="00960B40" w:rsidRDefault="00BB2F39" w:rsidP="00960B40">
                  <w:pPr>
                    <w:spacing w:before="120" w:after="120"/>
                    <w:jc w:val="center"/>
                    <w:rPr>
                      <w:szCs w:val="24"/>
                    </w:rPr>
                  </w:pPr>
                </w:p>
              </w:tc>
              <w:tc>
                <w:tcPr>
                  <w:tcW w:w="720" w:type="dxa"/>
                  <w:shd w:val="clear" w:color="auto" w:fill="auto"/>
                  <w:vAlign w:val="center"/>
                </w:tcPr>
                <w:p w:rsidR="00BB2F39" w:rsidRPr="00960B40" w:rsidRDefault="00BB2F39" w:rsidP="00960B40">
                  <w:pPr>
                    <w:spacing w:before="120" w:after="120"/>
                    <w:jc w:val="center"/>
                    <w:rPr>
                      <w:szCs w:val="24"/>
                    </w:rPr>
                  </w:pPr>
                </w:p>
              </w:tc>
              <w:tc>
                <w:tcPr>
                  <w:tcW w:w="720" w:type="dxa"/>
                  <w:shd w:val="clear" w:color="auto" w:fill="auto"/>
                  <w:vAlign w:val="center"/>
                </w:tcPr>
                <w:p w:rsidR="00BB2F39" w:rsidRPr="00960B40" w:rsidRDefault="00BB2F39" w:rsidP="00960B40">
                  <w:pPr>
                    <w:spacing w:before="120" w:after="120"/>
                    <w:jc w:val="center"/>
                    <w:rPr>
                      <w:szCs w:val="24"/>
                    </w:rPr>
                  </w:pPr>
                  <w:r w:rsidRPr="00960B40">
                    <w:rPr>
                      <w:szCs w:val="24"/>
                    </w:rPr>
                    <w:sym w:font="Wingdings" w:char="F0FC"/>
                  </w:r>
                </w:p>
              </w:tc>
              <w:tc>
                <w:tcPr>
                  <w:tcW w:w="630" w:type="dxa"/>
                  <w:shd w:val="clear" w:color="auto" w:fill="auto"/>
                </w:tcPr>
                <w:p w:rsidR="00BB2F39" w:rsidRPr="00960B40" w:rsidRDefault="00BB2F39" w:rsidP="00960B40">
                  <w:pPr>
                    <w:spacing w:before="120" w:after="120"/>
                    <w:rPr>
                      <w:szCs w:val="24"/>
                    </w:rPr>
                  </w:pPr>
                </w:p>
              </w:tc>
              <w:tc>
                <w:tcPr>
                  <w:tcW w:w="720" w:type="dxa"/>
                  <w:shd w:val="clear" w:color="auto" w:fill="auto"/>
                </w:tcPr>
                <w:p w:rsidR="00BB2F39" w:rsidRPr="00960B40" w:rsidRDefault="00BB2F39" w:rsidP="00960B40">
                  <w:pPr>
                    <w:spacing w:before="120" w:after="120"/>
                    <w:rPr>
                      <w:szCs w:val="24"/>
                    </w:rPr>
                  </w:pPr>
                </w:p>
              </w:tc>
            </w:tr>
            <w:tr w:rsidR="00BB2F39" w:rsidRPr="00960B40" w:rsidTr="00D84BD0">
              <w:tc>
                <w:tcPr>
                  <w:tcW w:w="2444" w:type="dxa"/>
                </w:tcPr>
                <w:p w:rsidR="00BB2F39" w:rsidRPr="00960B40" w:rsidRDefault="00BB2F39" w:rsidP="00960B40">
                  <w:pPr>
                    <w:spacing w:before="120" w:after="120"/>
                    <w:ind w:left="211" w:hanging="211"/>
                    <w:rPr>
                      <w:szCs w:val="24"/>
                    </w:rPr>
                  </w:pPr>
                  <w:r w:rsidRPr="00960B40">
                    <w:rPr>
                      <w:szCs w:val="24"/>
                    </w:rPr>
                    <w:t xml:space="preserve">4. </w:t>
                  </w:r>
                  <w:r w:rsidR="009A7387" w:rsidRPr="00960B40">
                    <w:rPr>
                      <w:szCs w:val="24"/>
                    </w:rPr>
                    <w:t>Oral presentation</w:t>
                  </w:r>
                </w:p>
              </w:tc>
              <w:tc>
                <w:tcPr>
                  <w:tcW w:w="1385" w:type="dxa"/>
                </w:tcPr>
                <w:p w:rsidR="00BB2F39" w:rsidRPr="00960B40" w:rsidRDefault="009A7387" w:rsidP="00960B40">
                  <w:pPr>
                    <w:spacing w:before="120" w:after="120"/>
                    <w:jc w:val="center"/>
                    <w:rPr>
                      <w:szCs w:val="24"/>
                    </w:rPr>
                  </w:pPr>
                  <w:r>
                    <w:rPr>
                      <w:szCs w:val="24"/>
                    </w:rPr>
                    <w:t>1</w:t>
                  </w:r>
                  <w:r w:rsidR="00BB2F39" w:rsidRPr="00960B40">
                    <w:rPr>
                      <w:szCs w:val="24"/>
                    </w:rPr>
                    <w:t>0%</w:t>
                  </w:r>
                </w:p>
              </w:tc>
              <w:tc>
                <w:tcPr>
                  <w:tcW w:w="630" w:type="dxa"/>
                  <w:shd w:val="clear" w:color="auto" w:fill="auto"/>
                  <w:vAlign w:val="center"/>
                </w:tcPr>
                <w:p w:rsidR="00BB2F39" w:rsidRPr="00960B40" w:rsidRDefault="00BB2F39" w:rsidP="00960B40">
                  <w:pPr>
                    <w:spacing w:before="120" w:after="120"/>
                    <w:jc w:val="center"/>
                    <w:rPr>
                      <w:szCs w:val="24"/>
                    </w:rPr>
                  </w:pPr>
                  <w:r w:rsidRPr="00960B40">
                    <w:rPr>
                      <w:szCs w:val="24"/>
                    </w:rPr>
                    <w:sym w:font="Wingdings" w:char="F0FC"/>
                  </w:r>
                </w:p>
              </w:tc>
              <w:tc>
                <w:tcPr>
                  <w:tcW w:w="720" w:type="dxa"/>
                  <w:shd w:val="clear" w:color="auto" w:fill="auto"/>
                  <w:vAlign w:val="center"/>
                </w:tcPr>
                <w:p w:rsidR="00BB2F39" w:rsidRPr="00960B40" w:rsidRDefault="00BB2F39" w:rsidP="00960B40">
                  <w:pPr>
                    <w:spacing w:before="120" w:after="120"/>
                    <w:jc w:val="center"/>
                    <w:rPr>
                      <w:szCs w:val="24"/>
                    </w:rPr>
                  </w:pPr>
                  <w:r w:rsidRPr="00960B40">
                    <w:rPr>
                      <w:szCs w:val="24"/>
                    </w:rPr>
                    <w:sym w:font="Wingdings" w:char="F0FC"/>
                  </w:r>
                </w:p>
              </w:tc>
              <w:tc>
                <w:tcPr>
                  <w:tcW w:w="720" w:type="dxa"/>
                  <w:shd w:val="clear" w:color="auto" w:fill="auto"/>
                  <w:vAlign w:val="center"/>
                </w:tcPr>
                <w:p w:rsidR="00BB2F39" w:rsidRPr="00960B40" w:rsidRDefault="00BB2F39" w:rsidP="00960B40">
                  <w:pPr>
                    <w:spacing w:before="120" w:after="120"/>
                    <w:jc w:val="center"/>
                    <w:rPr>
                      <w:szCs w:val="24"/>
                    </w:rPr>
                  </w:pPr>
                  <w:r w:rsidRPr="00960B40">
                    <w:rPr>
                      <w:szCs w:val="24"/>
                    </w:rPr>
                    <w:sym w:font="Wingdings" w:char="F0FC"/>
                  </w:r>
                </w:p>
              </w:tc>
              <w:tc>
                <w:tcPr>
                  <w:tcW w:w="720" w:type="dxa"/>
                  <w:shd w:val="clear" w:color="auto" w:fill="auto"/>
                  <w:vAlign w:val="center"/>
                </w:tcPr>
                <w:p w:rsidR="00BB2F39" w:rsidRPr="00960B40" w:rsidRDefault="00BB2F39" w:rsidP="00960B40">
                  <w:pPr>
                    <w:spacing w:before="120" w:after="120"/>
                    <w:jc w:val="center"/>
                    <w:rPr>
                      <w:szCs w:val="24"/>
                    </w:rPr>
                  </w:pPr>
                  <w:r w:rsidRPr="00960B40">
                    <w:rPr>
                      <w:szCs w:val="24"/>
                    </w:rPr>
                    <w:sym w:font="Wingdings" w:char="F0FC"/>
                  </w:r>
                </w:p>
              </w:tc>
              <w:tc>
                <w:tcPr>
                  <w:tcW w:w="630" w:type="dxa"/>
                  <w:shd w:val="clear" w:color="auto" w:fill="auto"/>
                </w:tcPr>
                <w:p w:rsidR="00BB2F39" w:rsidRPr="00960B40" w:rsidRDefault="00BB2F39" w:rsidP="00960B40">
                  <w:pPr>
                    <w:spacing w:before="120" w:after="120"/>
                    <w:rPr>
                      <w:szCs w:val="24"/>
                    </w:rPr>
                  </w:pPr>
                </w:p>
              </w:tc>
              <w:tc>
                <w:tcPr>
                  <w:tcW w:w="720" w:type="dxa"/>
                  <w:shd w:val="clear" w:color="auto" w:fill="auto"/>
                </w:tcPr>
                <w:p w:rsidR="00BB2F39" w:rsidRPr="00960B40" w:rsidRDefault="00BB2F39" w:rsidP="00960B40">
                  <w:pPr>
                    <w:spacing w:before="120" w:after="120"/>
                    <w:rPr>
                      <w:szCs w:val="24"/>
                    </w:rPr>
                  </w:pPr>
                </w:p>
              </w:tc>
            </w:tr>
            <w:tr w:rsidR="00BB2F39" w:rsidRPr="00960B40" w:rsidTr="00D84BD0">
              <w:tc>
                <w:tcPr>
                  <w:tcW w:w="2444" w:type="dxa"/>
                  <w:tcBorders>
                    <w:bottom w:val="single" w:sz="4" w:space="0" w:color="auto"/>
                  </w:tcBorders>
                </w:tcPr>
                <w:p w:rsidR="00BB2F39" w:rsidRPr="00960B40" w:rsidRDefault="00BB2F39" w:rsidP="009A7387">
                  <w:pPr>
                    <w:spacing w:before="120" w:after="120"/>
                    <w:ind w:left="211" w:hanging="211"/>
                    <w:rPr>
                      <w:szCs w:val="24"/>
                    </w:rPr>
                  </w:pPr>
                  <w:r w:rsidRPr="00960B40">
                    <w:rPr>
                      <w:szCs w:val="24"/>
                    </w:rPr>
                    <w:t xml:space="preserve">5. </w:t>
                  </w:r>
                  <w:r w:rsidR="009A7387">
                    <w:rPr>
                      <w:szCs w:val="24"/>
                    </w:rPr>
                    <w:t xml:space="preserve">Group </w:t>
                  </w:r>
                  <w:r w:rsidR="0068409F">
                    <w:rPr>
                      <w:szCs w:val="24"/>
                    </w:rPr>
                    <w:t xml:space="preserve">study plan &amp; </w:t>
                  </w:r>
                  <w:r w:rsidR="009A7387" w:rsidRPr="009A7387">
                    <w:rPr>
                      <w:szCs w:val="24"/>
                    </w:rPr>
                    <w:t>project report</w:t>
                  </w:r>
                </w:p>
              </w:tc>
              <w:tc>
                <w:tcPr>
                  <w:tcW w:w="1385" w:type="dxa"/>
                  <w:tcBorders>
                    <w:bottom w:val="single" w:sz="4" w:space="0" w:color="auto"/>
                  </w:tcBorders>
                </w:tcPr>
                <w:p w:rsidR="00BB2F39" w:rsidRPr="00960B40" w:rsidRDefault="009A7387" w:rsidP="00960B40">
                  <w:pPr>
                    <w:spacing w:before="120" w:after="120"/>
                    <w:jc w:val="center"/>
                    <w:rPr>
                      <w:szCs w:val="24"/>
                    </w:rPr>
                  </w:pPr>
                  <w:r>
                    <w:rPr>
                      <w:szCs w:val="24"/>
                    </w:rPr>
                    <w:t>3</w:t>
                  </w:r>
                  <w:r w:rsidR="00BB2F39" w:rsidRPr="00960B40">
                    <w:rPr>
                      <w:szCs w:val="24"/>
                    </w:rPr>
                    <w:t>0%</w:t>
                  </w:r>
                </w:p>
              </w:tc>
              <w:tc>
                <w:tcPr>
                  <w:tcW w:w="630" w:type="dxa"/>
                  <w:tcBorders>
                    <w:bottom w:val="single" w:sz="4" w:space="0" w:color="auto"/>
                  </w:tcBorders>
                  <w:shd w:val="clear" w:color="auto" w:fill="auto"/>
                  <w:vAlign w:val="center"/>
                </w:tcPr>
                <w:p w:rsidR="00BB2F39" w:rsidRPr="00960B40" w:rsidRDefault="00BB2F39" w:rsidP="00960B40">
                  <w:pPr>
                    <w:spacing w:before="120" w:after="120"/>
                    <w:jc w:val="center"/>
                    <w:rPr>
                      <w:szCs w:val="24"/>
                    </w:rPr>
                  </w:pPr>
                  <w:r w:rsidRPr="00960B40">
                    <w:rPr>
                      <w:szCs w:val="24"/>
                    </w:rPr>
                    <w:sym w:font="Wingdings" w:char="F0FC"/>
                  </w:r>
                </w:p>
              </w:tc>
              <w:tc>
                <w:tcPr>
                  <w:tcW w:w="720" w:type="dxa"/>
                  <w:tcBorders>
                    <w:bottom w:val="single" w:sz="4" w:space="0" w:color="auto"/>
                  </w:tcBorders>
                  <w:shd w:val="clear" w:color="auto" w:fill="auto"/>
                  <w:vAlign w:val="center"/>
                </w:tcPr>
                <w:p w:rsidR="00BB2F39" w:rsidRPr="00960B40" w:rsidRDefault="00BB2F39" w:rsidP="00960B40">
                  <w:pPr>
                    <w:spacing w:before="120" w:after="120"/>
                    <w:jc w:val="center"/>
                    <w:rPr>
                      <w:szCs w:val="24"/>
                    </w:rPr>
                  </w:pPr>
                  <w:r w:rsidRPr="00960B40">
                    <w:rPr>
                      <w:szCs w:val="24"/>
                    </w:rPr>
                    <w:sym w:font="Wingdings" w:char="F0FC"/>
                  </w:r>
                </w:p>
              </w:tc>
              <w:tc>
                <w:tcPr>
                  <w:tcW w:w="720" w:type="dxa"/>
                  <w:tcBorders>
                    <w:bottom w:val="single" w:sz="4" w:space="0" w:color="auto"/>
                  </w:tcBorders>
                  <w:shd w:val="clear" w:color="auto" w:fill="auto"/>
                  <w:vAlign w:val="center"/>
                </w:tcPr>
                <w:p w:rsidR="00BB2F39" w:rsidRPr="00960B40" w:rsidRDefault="00BB2F39" w:rsidP="00960B40">
                  <w:pPr>
                    <w:spacing w:before="120" w:after="120"/>
                    <w:jc w:val="center"/>
                    <w:rPr>
                      <w:szCs w:val="24"/>
                    </w:rPr>
                  </w:pPr>
                  <w:r w:rsidRPr="00960B40">
                    <w:rPr>
                      <w:szCs w:val="24"/>
                    </w:rPr>
                    <w:sym w:font="Wingdings" w:char="F0FC"/>
                  </w:r>
                </w:p>
              </w:tc>
              <w:tc>
                <w:tcPr>
                  <w:tcW w:w="720" w:type="dxa"/>
                  <w:tcBorders>
                    <w:bottom w:val="single" w:sz="4" w:space="0" w:color="auto"/>
                  </w:tcBorders>
                  <w:shd w:val="clear" w:color="auto" w:fill="auto"/>
                  <w:vAlign w:val="center"/>
                </w:tcPr>
                <w:p w:rsidR="00BB2F39" w:rsidRPr="00960B40" w:rsidRDefault="00BB2F39" w:rsidP="00960B40">
                  <w:pPr>
                    <w:spacing w:before="120" w:after="120"/>
                    <w:jc w:val="center"/>
                    <w:rPr>
                      <w:szCs w:val="24"/>
                    </w:rPr>
                  </w:pPr>
                  <w:r w:rsidRPr="00960B40">
                    <w:rPr>
                      <w:szCs w:val="24"/>
                    </w:rPr>
                    <w:sym w:font="Wingdings" w:char="F0FC"/>
                  </w:r>
                </w:p>
              </w:tc>
              <w:tc>
                <w:tcPr>
                  <w:tcW w:w="630" w:type="dxa"/>
                  <w:tcBorders>
                    <w:bottom w:val="single" w:sz="4" w:space="0" w:color="auto"/>
                  </w:tcBorders>
                  <w:shd w:val="clear" w:color="auto" w:fill="auto"/>
                </w:tcPr>
                <w:p w:rsidR="00BB2F39" w:rsidRPr="00960B40" w:rsidRDefault="00BB2F39" w:rsidP="00960B40">
                  <w:pPr>
                    <w:spacing w:before="120" w:after="120"/>
                    <w:rPr>
                      <w:szCs w:val="24"/>
                    </w:rPr>
                  </w:pPr>
                </w:p>
              </w:tc>
              <w:tc>
                <w:tcPr>
                  <w:tcW w:w="720" w:type="dxa"/>
                  <w:tcBorders>
                    <w:bottom w:val="single" w:sz="4" w:space="0" w:color="auto"/>
                  </w:tcBorders>
                  <w:shd w:val="clear" w:color="auto" w:fill="auto"/>
                </w:tcPr>
                <w:p w:rsidR="00BB2F39" w:rsidRPr="00960B40" w:rsidRDefault="00BB2F39" w:rsidP="00960B40">
                  <w:pPr>
                    <w:spacing w:before="120" w:after="120"/>
                    <w:rPr>
                      <w:szCs w:val="24"/>
                    </w:rPr>
                  </w:pPr>
                </w:p>
              </w:tc>
            </w:tr>
            <w:tr w:rsidR="00BB2F39" w:rsidRPr="00960B40" w:rsidTr="00D84BD0">
              <w:trPr>
                <w:trHeight w:val="530"/>
              </w:trPr>
              <w:tc>
                <w:tcPr>
                  <w:tcW w:w="2444" w:type="dxa"/>
                </w:tcPr>
                <w:p w:rsidR="00BB2F39" w:rsidRPr="00960B40" w:rsidRDefault="00BB2F39" w:rsidP="00960B40">
                  <w:pPr>
                    <w:spacing w:before="120" w:after="120"/>
                    <w:rPr>
                      <w:szCs w:val="24"/>
                    </w:rPr>
                  </w:pPr>
                  <w:r w:rsidRPr="00960B40">
                    <w:rPr>
                      <w:szCs w:val="24"/>
                    </w:rPr>
                    <w:t xml:space="preserve">Total </w:t>
                  </w:r>
                </w:p>
              </w:tc>
              <w:tc>
                <w:tcPr>
                  <w:tcW w:w="1385" w:type="dxa"/>
                </w:tcPr>
                <w:p w:rsidR="00BB2F39" w:rsidRPr="00960B40" w:rsidRDefault="00BB2F39" w:rsidP="00960B40">
                  <w:pPr>
                    <w:spacing w:before="120" w:after="120"/>
                    <w:jc w:val="center"/>
                    <w:rPr>
                      <w:szCs w:val="24"/>
                    </w:rPr>
                  </w:pPr>
                  <w:r w:rsidRPr="00960B40">
                    <w:rPr>
                      <w:szCs w:val="24"/>
                    </w:rPr>
                    <w:t>100%</w:t>
                  </w:r>
                </w:p>
              </w:tc>
              <w:tc>
                <w:tcPr>
                  <w:tcW w:w="4140" w:type="dxa"/>
                  <w:gridSpan w:val="6"/>
                </w:tcPr>
                <w:p w:rsidR="00BB2F39" w:rsidRPr="00960B40" w:rsidRDefault="00BB2F39" w:rsidP="00960B40">
                  <w:pPr>
                    <w:spacing w:before="120" w:after="120"/>
                    <w:rPr>
                      <w:szCs w:val="24"/>
                    </w:rPr>
                  </w:pPr>
                </w:p>
              </w:tc>
            </w:tr>
          </w:tbl>
          <w:p w:rsidR="00BB2F39" w:rsidRPr="00960B40" w:rsidRDefault="00D84BD0" w:rsidP="00960B40">
            <w:pPr>
              <w:spacing w:before="120" w:after="120"/>
              <w:jc w:val="both"/>
              <w:rPr>
                <w:color w:val="000000"/>
                <w:szCs w:val="24"/>
              </w:rPr>
            </w:pPr>
            <w:r w:rsidRPr="00960B40">
              <w:rPr>
                <w:szCs w:val="24"/>
              </w:rPr>
              <w:t>Reports and presentation are used to assess the knowledge acquired by the students and their ability to apply such knowledge to achieve the learning outcomes of the subject.</w:t>
            </w:r>
          </w:p>
        </w:tc>
      </w:tr>
      <w:tr w:rsidR="00BB2F39" w:rsidRPr="009459DE">
        <w:trPr>
          <w:trHeight w:val="412"/>
        </w:trPr>
        <w:tc>
          <w:tcPr>
            <w:tcW w:w="2268" w:type="dxa"/>
            <w:vMerge w:val="restart"/>
          </w:tcPr>
          <w:p w:rsidR="00BB2F39" w:rsidRPr="00960B40" w:rsidRDefault="00BB2F39" w:rsidP="00960B40">
            <w:pPr>
              <w:spacing w:before="120" w:after="120"/>
              <w:rPr>
                <w:b/>
                <w:szCs w:val="24"/>
              </w:rPr>
            </w:pPr>
            <w:r w:rsidRPr="00960B40">
              <w:rPr>
                <w:b/>
                <w:szCs w:val="24"/>
              </w:rPr>
              <w:t xml:space="preserve">Student Study Effort </w:t>
            </w:r>
            <w:r w:rsidR="003E34A0">
              <w:rPr>
                <w:b/>
                <w:szCs w:val="24"/>
              </w:rPr>
              <w:t>Expected</w:t>
            </w:r>
            <w:r w:rsidRPr="00960B40">
              <w:rPr>
                <w:b/>
                <w:szCs w:val="24"/>
              </w:rPr>
              <w:t xml:space="preserve"> </w:t>
            </w:r>
            <w:r w:rsidRPr="00960B40">
              <w:rPr>
                <w:b/>
                <w:szCs w:val="24"/>
              </w:rPr>
              <w:br/>
            </w:r>
          </w:p>
        </w:tc>
        <w:tc>
          <w:tcPr>
            <w:tcW w:w="6552" w:type="dxa"/>
            <w:vAlign w:val="center"/>
          </w:tcPr>
          <w:p w:rsidR="00BB2F39" w:rsidRPr="00960B40" w:rsidRDefault="00BB2F39" w:rsidP="00960B40">
            <w:pPr>
              <w:spacing w:before="120" w:after="120"/>
              <w:rPr>
                <w:szCs w:val="24"/>
              </w:rPr>
            </w:pPr>
            <w:r w:rsidRPr="00960B40">
              <w:rPr>
                <w:szCs w:val="24"/>
              </w:rPr>
              <w:t>Class contact:</w:t>
            </w:r>
          </w:p>
        </w:tc>
        <w:tc>
          <w:tcPr>
            <w:tcW w:w="1670" w:type="dxa"/>
            <w:vAlign w:val="center"/>
          </w:tcPr>
          <w:p w:rsidR="00BB2F39" w:rsidRPr="00960B40" w:rsidRDefault="00BB2F39" w:rsidP="00960B40">
            <w:pPr>
              <w:spacing w:before="120" w:after="120"/>
              <w:ind w:right="132"/>
              <w:jc w:val="right"/>
              <w:rPr>
                <w:szCs w:val="24"/>
              </w:rPr>
            </w:pPr>
          </w:p>
        </w:tc>
      </w:tr>
      <w:tr w:rsidR="00BB2F39" w:rsidRPr="009459DE">
        <w:trPr>
          <w:trHeight w:val="411"/>
        </w:trPr>
        <w:tc>
          <w:tcPr>
            <w:tcW w:w="2268" w:type="dxa"/>
            <w:vMerge/>
            <w:vAlign w:val="center"/>
          </w:tcPr>
          <w:p w:rsidR="00BB2F39" w:rsidRPr="00960B40" w:rsidRDefault="00BB2F39" w:rsidP="00960B40">
            <w:pPr>
              <w:spacing w:before="120" w:after="120"/>
              <w:rPr>
                <w:b/>
                <w:szCs w:val="24"/>
              </w:rPr>
            </w:pPr>
          </w:p>
        </w:tc>
        <w:tc>
          <w:tcPr>
            <w:tcW w:w="6552" w:type="dxa"/>
            <w:vAlign w:val="center"/>
          </w:tcPr>
          <w:p w:rsidR="00BB2F39" w:rsidRPr="00960B40" w:rsidRDefault="00BB2F39" w:rsidP="00960B40">
            <w:pPr>
              <w:numPr>
                <w:ilvl w:val="0"/>
                <w:numId w:val="6"/>
              </w:numPr>
              <w:tabs>
                <w:tab w:val="clear" w:pos="360"/>
                <w:tab w:val="num" w:pos="594"/>
              </w:tabs>
              <w:spacing w:before="120" w:after="120"/>
              <w:ind w:left="432" w:hanging="432"/>
              <w:rPr>
                <w:szCs w:val="24"/>
              </w:rPr>
            </w:pPr>
            <w:r w:rsidRPr="00960B40">
              <w:rPr>
                <w:szCs w:val="24"/>
              </w:rPr>
              <w:t>Lectures</w:t>
            </w:r>
          </w:p>
        </w:tc>
        <w:tc>
          <w:tcPr>
            <w:tcW w:w="1670" w:type="dxa"/>
            <w:vAlign w:val="center"/>
          </w:tcPr>
          <w:p w:rsidR="00BB2F39" w:rsidRPr="00960B40" w:rsidRDefault="00BB2F39" w:rsidP="00960B40">
            <w:pPr>
              <w:spacing w:before="120" w:after="120"/>
              <w:ind w:right="132"/>
              <w:jc w:val="right"/>
              <w:rPr>
                <w:szCs w:val="24"/>
              </w:rPr>
            </w:pPr>
            <w:r w:rsidRPr="00960B40">
              <w:rPr>
                <w:szCs w:val="24"/>
              </w:rPr>
              <w:t>6 Hrs.</w:t>
            </w:r>
          </w:p>
        </w:tc>
      </w:tr>
      <w:tr w:rsidR="00BB2F39" w:rsidRPr="009459DE">
        <w:trPr>
          <w:trHeight w:val="411"/>
        </w:trPr>
        <w:tc>
          <w:tcPr>
            <w:tcW w:w="2268" w:type="dxa"/>
            <w:vMerge/>
            <w:vAlign w:val="center"/>
          </w:tcPr>
          <w:p w:rsidR="00BB2F39" w:rsidRPr="00960B40" w:rsidRDefault="00BB2F39" w:rsidP="00960B40">
            <w:pPr>
              <w:spacing w:before="120" w:after="120"/>
              <w:rPr>
                <w:b/>
                <w:szCs w:val="24"/>
              </w:rPr>
            </w:pPr>
          </w:p>
        </w:tc>
        <w:tc>
          <w:tcPr>
            <w:tcW w:w="6552" w:type="dxa"/>
            <w:vAlign w:val="center"/>
          </w:tcPr>
          <w:p w:rsidR="00BB2F39" w:rsidRPr="00960B40" w:rsidRDefault="00BB2F39" w:rsidP="00960B40">
            <w:pPr>
              <w:numPr>
                <w:ilvl w:val="0"/>
                <w:numId w:val="6"/>
              </w:numPr>
              <w:tabs>
                <w:tab w:val="clear" w:pos="360"/>
                <w:tab w:val="num" w:pos="594"/>
              </w:tabs>
              <w:spacing w:before="120" w:after="120"/>
              <w:ind w:left="432" w:hanging="432"/>
              <w:rPr>
                <w:szCs w:val="24"/>
              </w:rPr>
            </w:pPr>
            <w:r w:rsidRPr="00960B40">
              <w:rPr>
                <w:szCs w:val="24"/>
              </w:rPr>
              <w:t>Tutorials/Seminars/Case studies</w:t>
            </w:r>
          </w:p>
        </w:tc>
        <w:tc>
          <w:tcPr>
            <w:tcW w:w="1670" w:type="dxa"/>
            <w:vAlign w:val="center"/>
          </w:tcPr>
          <w:p w:rsidR="00BB2F39" w:rsidRPr="00960B40" w:rsidRDefault="00BB2F39" w:rsidP="00960B40">
            <w:pPr>
              <w:spacing w:before="120" w:after="120"/>
              <w:ind w:right="132"/>
              <w:jc w:val="right"/>
              <w:rPr>
                <w:szCs w:val="24"/>
              </w:rPr>
            </w:pPr>
            <w:r w:rsidRPr="00960B40">
              <w:rPr>
                <w:szCs w:val="24"/>
              </w:rPr>
              <w:t>12 Hrs.</w:t>
            </w:r>
          </w:p>
        </w:tc>
      </w:tr>
      <w:tr w:rsidR="00BB2F39" w:rsidRPr="009459DE">
        <w:trPr>
          <w:trHeight w:val="411"/>
        </w:trPr>
        <w:tc>
          <w:tcPr>
            <w:tcW w:w="2268" w:type="dxa"/>
            <w:vMerge/>
            <w:vAlign w:val="center"/>
          </w:tcPr>
          <w:p w:rsidR="00BB2F39" w:rsidRPr="00960B40" w:rsidRDefault="00BB2F39" w:rsidP="00960B40">
            <w:pPr>
              <w:spacing w:before="120" w:after="120"/>
              <w:rPr>
                <w:b/>
                <w:szCs w:val="24"/>
              </w:rPr>
            </w:pPr>
          </w:p>
        </w:tc>
        <w:tc>
          <w:tcPr>
            <w:tcW w:w="6552" w:type="dxa"/>
            <w:vAlign w:val="center"/>
          </w:tcPr>
          <w:p w:rsidR="00BB2F39" w:rsidRPr="00960B40" w:rsidRDefault="00BB2F39" w:rsidP="00960B40">
            <w:pPr>
              <w:numPr>
                <w:ilvl w:val="0"/>
                <w:numId w:val="6"/>
              </w:numPr>
              <w:tabs>
                <w:tab w:val="clear" w:pos="360"/>
                <w:tab w:val="num" w:pos="594"/>
              </w:tabs>
              <w:spacing w:before="120" w:after="120"/>
              <w:ind w:left="432" w:hanging="432"/>
              <w:rPr>
                <w:szCs w:val="24"/>
              </w:rPr>
            </w:pPr>
            <w:r w:rsidRPr="00960B40">
              <w:rPr>
                <w:szCs w:val="24"/>
              </w:rPr>
              <w:t>Site visits</w:t>
            </w:r>
          </w:p>
        </w:tc>
        <w:tc>
          <w:tcPr>
            <w:tcW w:w="1670" w:type="dxa"/>
            <w:vAlign w:val="center"/>
          </w:tcPr>
          <w:p w:rsidR="00BB2F39" w:rsidRPr="00960B40" w:rsidRDefault="00A03A57" w:rsidP="00960B40">
            <w:pPr>
              <w:spacing w:before="120" w:after="120"/>
              <w:ind w:right="132"/>
              <w:jc w:val="right"/>
              <w:rPr>
                <w:szCs w:val="24"/>
              </w:rPr>
            </w:pPr>
            <w:r>
              <w:rPr>
                <w:szCs w:val="24"/>
              </w:rPr>
              <w:t>21</w:t>
            </w:r>
            <w:r w:rsidR="00BB2F39" w:rsidRPr="00960B40">
              <w:rPr>
                <w:szCs w:val="24"/>
              </w:rPr>
              <w:t xml:space="preserve"> </w:t>
            </w:r>
            <w:r w:rsidR="00D84BD0" w:rsidRPr="00960B40">
              <w:rPr>
                <w:szCs w:val="24"/>
              </w:rPr>
              <w:t>H</w:t>
            </w:r>
            <w:r w:rsidR="00BB2F39" w:rsidRPr="00960B40">
              <w:rPr>
                <w:szCs w:val="24"/>
              </w:rPr>
              <w:t>rs</w:t>
            </w:r>
            <w:r w:rsidR="00D84BD0" w:rsidRPr="00960B40">
              <w:rPr>
                <w:szCs w:val="24"/>
              </w:rPr>
              <w:t>.</w:t>
            </w:r>
          </w:p>
        </w:tc>
      </w:tr>
      <w:tr w:rsidR="00BB2F39" w:rsidRPr="009459DE">
        <w:trPr>
          <w:trHeight w:val="411"/>
        </w:trPr>
        <w:tc>
          <w:tcPr>
            <w:tcW w:w="2268" w:type="dxa"/>
            <w:vMerge/>
            <w:vAlign w:val="center"/>
          </w:tcPr>
          <w:p w:rsidR="00BB2F39" w:rsidRPr="00960B40" w:rsidRDefault="00BB2F39" w:rsidP="00960B40">
            <w:pPr>
              <w:spacing w:before="120" w:after="120"/>
              <w:rPr>
                <w:b/>
                <w:szCs w:val="24"/>
              </w:rPr>
            </w:pPr>
          </w:p>
        </w:tc>
        <w:tc>
          <w:tcPr>
            <w:tcW w:w="6552" w:type="dxa"/>
            <w:vAlign w:val="center"/>
          </w:tcPr>
          <w:p w:rsidR="00BB2F39" w:rsidRPr="00960B40" w:rsidRDefault="00BB2F39" w:rsidP="00960B40">
            <w:pPr>
              <w:spacing w:before="120" w:after="120"/>
              <w:rPr>
                <w:szCs w:val="24"/>
              </w:rPr>
            </w:pPr>
            <w:r w:rsidRPr="00960B40">
              <w:rPr>
                <w:szCs w:val="24"/>
              </w:rPr>
              <w:t>Other student study effort:</w:t>
            </w:r>
          </w:p>
        </w:tc>
        <w:tc>
          <w:tcPr>
            <w:tcW w:w="1670" w:type="dxa"/>
            <w:vAlign w:val="center"/>
          </w:tcPr>
          <w:p w:rsidR="00BB2F39" w:rsidRPr="00960B40" w:rsidRDefault="00BB2F39" w:rsidP="00960B40">
            <w:pPr>
              <w:spacing w:before="120" w:after="120"/>
              <w:ind w:right="132"/>
              <w:jc w:val="right"/>
              <w:rPr>
                <w:szCs w:val="24"/>
              </w:rPr>
            </w:pPr>
          </w:p>
        </w:tc>
      </w:tr>
      <w:tr w:rsidR="00BB2F39" w:rsidRPr="009459DE">
        <w:trPr>
          <w:trHeight w:val="411"/>
        </w:trPr>
        <w:tc>
          <w:tcPr>
            <w:tcW w:w="2268" w:type="dxa"/>
            <w:vMerge/>
            <w:vAlign w:val="center"/>
          </w:tcPr>
          <w:p w:rsidR="00BB2F39" w:rsidRPr="00960B40" w:rsidRDefault="00BB2F39" w:rsidP="00960B40">
            <w:pPr>
              <w:spacing w:before="120" w:after="120"/>
              <w:rPr>
                <w:b/>
                <w:szCs w:val="24"/>
              </w:rPr>
            </w:pPr>
          </w:p>
        </w:tc>
        <w:tc>
          <w:tcPr>
            <w:tcW w:w="6552" w:type="dxa"/>
            <w:vAlign w:val="center"/>
          </w:tcPr>
          <w:p w:rsidR="00BB2F39" w:rsidRPr="00960B40" w:rsidRDefault="00BB2F39" w:rsidP="00960B40">
            <w:pPr>
              <w:numPr>
                <w:ilvl w:val="0"/>
                <w:numId w:val="6"/>
              </w:numPr>
              <w:tabs>
                <w:tab w:val="clear" w:pos="360"/>
                <w:tab w:val="num" w:pos="594"/>
              </w:tabs>
              <w:spacing w:before="120" w:after="120"/>
              <w:ind w:left="432" w:hanging="432"/>
              <w:rPr>
                <w:szCs w:val="24"/>
              </w:rPr>
            </w:pPr>
            <w:r w:rsidRPr="00960B40">
              <w:rPr>
                <w:szCs w:val="24"/>
              </w:rPr>
              <w:t>Preparation for visits and information gathering</w:t>
            </w:r>
          </w:p>
        </w:tc>
        <w:tc>
          <w:tcPr>
            <w:tcW w:w="1670" w:type="dxa"/>
            <w:vAlign w:val="center"/>
          </w:tcPr>
          <w:p w:rsidR="00BB2F39" w:rsidRPr="00960B40" w:rsidRDefault="00BB2F39" w:rsidP="00960B40">
            <w:pPr>
              <w:spacing w:before="120" w:after="120"/>
              <w:ind w:right="132"/>
              <w:jc w:val="right"/>
              <w:rPr>
                <w:szCs w:val="24"/>
              </w:rPr>
            </w:pPr>
            <w:r w:rsidRPr="00960B40">
              <w:rPr>
                <w:szCs w:val="24"/>
              </w:rPr>
              <w:t>20 Hrs.</w:t>
            </w:r>
          </w:p>
        </w:tc>
      </w:tr>
      <w:tr w:rsidR="00BB2F39" w:rsidRPr="009459DE">
        <w:trPr>
          <w:trHeight w:val="411"/>
        </w:trPr>
        <w:tc>
          <w:tcPr>
            <w:tcW w:w="2268" w:type="dxa"/>
            <w:vMerge/>
            <w:vAlign w:val="center"/>
          </w:tcPr>
          <w:p w:rsidR="00BB2F39" w:rsidRPr="00960B40" w:rsidRDefault="00BB2F39" w:rsidP="00960B40">
            <w:pPr>
              <w:spacing w:before="120" w:after="120"/>
              <w:rPr>
                <w:b/>
                <w:szCs w:val="24"/>
              </w:rPr>
            </w:pPr>
          </w:p>
        </w:tc>
        <w:tc>
          <w:tcPr>
            <w:tcW w:w="6552" w:type="dxa"/>
            <w:vAlign w:val="center"/>
          </w:tcPr>
          <w:p w:rsidR="00BB2F39" w:rsidRPr="00960B40" w:rsidRDefault="00BB2F39" w:rsidP="00960B40">
            <w:pPr>
              <w:numPr>
                <w:ilvl w:val="0"/>
                <w:numId w:val="6"/>
              </w:numPr>
              <w:tabs>
                <w:tab w:val="clear" w:pos="360"/>
                <w:tab w:val="num" w:pos="594"/>
              </w:tabs>
              <w:spacing w:before="120" w:after="120"/>
              <w:ind w:left="432" w:hanging="432"/>
              <w:rPr>
                <w:szCs w:val="24"/>
              </w:rPr>
            </w:pPr>
            <w:r w:rsidRPr="00960B40">
              <w:rPr>
                <w:szCs w:val="24"/>
              </w:rPr>
              <w:t>Preparation for the project presentation and report writing</w:t>
            </w:r>
          </w:p>
        </w:tc>
        <w:tc>
          <w:tcPr>
            <w:tcW w:w="1670" w:type="dxa"/>
            <w:vAlign w:val="center"/>
          </w:tcPr>
          <w:p w:rsidR="00BB2F39" w:rsidRPr="00960B40" w:rsidRDefault="00A03A57" w:rsidP="00960B40">
            <w:pPr>
              <w:spacing w:before="120" w:after="120"/>
              <w:ind w:right="132"/>
              <w:jc w:val="right"/>
              <w:rPr>
                <w:szCs w:val="24"/>
              </w:rPr>
            </w:pPr>
            <w:r>
              <w:rPr>
                <w:szCs w:val="24"/>
              </w:rPr>
              <w:t>63</w:t>
            </w:r>
            <w:r w:rsidR="00BB2F39" w:rsidRPr="00960B40">
              <w:rPr>
                <w:szCs w:val="24"/>
              </w:rPr>
              <w:t xml:space="preserve"> Hrs.</w:t>
            </w:r>
          </w:p>
        </w:tc>
      </w:tr>
      <w:tr w:rsidR="00BB2F39" w:rsidRPr="009459DE">
        <w:trPr>
          <w:trHeight w:val="411"/>
        </w:trPr>
        <w:tc>
          <w:tcPr>
            <w:tcW w:w="2268" w:type="dxa"/>
            <w:vMerge/>
            <w:vAlign w:val="center"/>
          </w:tcPr>
          <w:p w:rsidR="00BB2F39" w:rsidRPr="00960B40" w:rsidRDefault="00BB2F39" w:rsidP="00960B40">
            <w:pPr>
              <w:spacing w:before="120" w:after="120"/>
              <w:rPr>
                <w:b/>
                <w:szCs w:val="24"/>
              </w:rPr>
            </w:pPr>
          </w:p>
        </w:tc>
        <w:tc>
          <w:tcPr>
            <w:tcW w:w="6552" w:type="dxa"/>
            <w:vAlign w:val="center"/>
          </w:tcPr>
          <w:p w:rsidR="00BB2F39" w:rsidRPr="00960B40" w:rsidRDefault="00BB2F39" w:rsidP="00960B40">
            <w:pPr>
              <w:spacing w:before="120" w:after="120"/>
              <w:rPr>
                <w:szCs w:val="24"/>
              </w:rPr>
            </w:pPr>
            <w:r w:rsidRPr="00960B40">
              <w:rPr>
                <w:szCs w:val="24"/>
              </w:rPr>
              <w:t xml:space="preserve">Total student study effort </w:t>
            </w:r>
          </w:p>
        </w:tc>
        <w:tc>
          <w:tcPr>
            <w:tcW w:w="1670" w:type="dxa"/>
            <w:vAlign w:val="center"/>
          </w:tcPr>
          <w:p w:rsidR="00BB2F39" w:rsidRPr="00960B40" w:rsidRDefault="00BB2F39" w:rsidP="00960B40">
            <w:pPr>
              <w:spacing w:before="120" w:after="120"/>
              <w:ind w:right="132"/>
              <w:jc w:val="right"/>
              <w:rPr>
                <w:szCs w:val="24"/>
              </w:rPr>
            </w:pPr>
            <w:r w:rsidRPr="00960B40">
              <w:rPr>
                <w:szCs w:val="24"/>
              </w:rPr>
              <w:t>122 Hrs.</w:t>
            </w:r>
          </w:p>
        </w:tc>
      </w:tr>
      <w:tr w:rsidR="00BB2F39" w:rsidRPr="009459DE">
        <w:trPr>
          <w:trHeight w:val="250"/>
        </w:trPr>
        <w:tc>
          <w:tcPr>
            <w:tcW w:w="2268" w:type="dxa"/>
          </w:tcPr>
          <w:p w:rsidR="00BB2F39" w:rsidRPr="00960B40" w:rsidRDefault="00BB2F39" w:rsidP="00960B40">
            <w:pPr>
              <w:spacing w:before="120" w:after="120"/>
              <w:rPr>
                <w:b/>
                <w:szCs w:val="24"/>
              </w:rPr>
            </w:pPr>
            <w:r w:rsidRPr="00960B40">
              <w:rPr>
                <w:b/>
                <w:szCs w:val="24"/>
              </w:rPr>
              <w:t>Reading List and References</w:t>
            </w:r>
          </w:p>
        </w:tc>
        <w:tc>
          <w:tcPr>
            <w:tcW w:w="8222" w:type="dxa"/>
            <w:gridSpan w:val="2"/>
          </w:tcPr>
          <w:p w:rsidR="00BB2F39" w:rsidRPr="00960B40" w:rsidRDefault="00BB2F39" w:rsidP="00960B40">
            <w:pPr>
              <w:spacing w:before="120" w:after="120" w:line="204" w:lineRule="auto"/>
              <w:jc w:val="both"/>
              <w:rPr>
                <w:szCs w:val="24"/>
              </w:rPr>
            </w:pPr>
            <w:r w:rsidRPr="00960B40">
              <w:rPr>
                <w:szCs w:val="24"/>
              </w:rPr>
              <w:t xml:space="preserve">There is no recommended textbook for this subject. A number of books and journals include materials of some relevance to this subject as referenced in </w:t>
            </w:r>
            <w:r w:rsidR="003635A9">
              <w:rPr>
                <w:szCs w:val="24"/>
              </w:rPr>
              <w:t xml:space="preserve">ISE542, </w:t>
            </w:r>
            <w:r w:rsidRPr="00960B40">
              <w:rPr>
                <w:szCs w:val="24"/>
              </w:rPr>
              <w:t>ISE549, ISE559, and ISE5001. The web-based material includes numerous references to online journal articles and websites that provide an abundance of relevant, detailed, and current information supporting the content. Potential readings include, but are not limited to:</w:t>
            </w:r>
          </w:p>
          <w:p w:rsidR="005C097C" w:rsidRDefault="005C097C" w:rsidP="00960B40">
            <w:pPr>
              <w:numPr>
                <w:ilvl w:val="0"/>
                <w:numId w:val="13"/>
              </w:numPr>
              <w:tabs>
                <w:tab w:val="left" w:pos="-720"/>
                <w:tab w:val="left" w:pos="0"/>
                <w:tab w:val="left" w:pos="594"/>
              </w:tabs>
              <w:suppressAutoHyphens/>
              <w:spacing w:before="120" w:after="120" w:line="204" w:lineRule="auto"/>
              <w:ind w:left="594" w:right="-14" w:hanging="594"/>
              <w:jc w:val="both"/>
              <w:rPr>
                <w:szCs w:val="24"/>
              </w:rPr>
            </w:pPr>
            <w:r>
              <w:rPr>
                <w:szCs w:val="24"/>
              </w:rPr>
              <w:t xml:space="preserve">Robert Grant, 2013, </w:t>
            </w:r>
            <w:r w:rsidRPr="005C097C">
              <w:rPr>
                <w:i/>
                <w:szCs w:val="24"/>
              </w:rPr>
              <w:t>Contemporary Strategy Analysis</w:t>
            </w:r>
            <w:r>
              <w:rPr>
                <w:szCs w:val="24"/>
              </w:rPr>
              <w:t>, 8</w:t>
            </w:r>
            <w:r w:rsidRPr="005C097C">
              <w:rPr>
                <w:szCs w:val="24"/>
                <w:vertAlign w:val="superscript"/>
              </w:rPr>
              <w:t>th</w:t>
            </w:r>
            <w:r>
              <w:rPr>
                <w:szCs w:val="24"/>
              </w:rPr>
              <w:t xml:space="preserve"> ed</w:t>
            </w:r>
            <w:r w:rsidR="00E21CB2">
              <w:rPr>
                <w:szCs w:val="24"/>
              </w:rPr>
              <w:t>ition</w:t>
            </w:r>
            <w:r>
              <w:rPr>
                <w:szCs w:val="24"/>
              </w:rPr>
              <w:t>, John Wiley &amp; Sons, UK</w:t>
            </w:r>
          </w:p>
          <w:p w:rsidR="007835EB" w:rsidRPr="007835EB" w:rsidRDefault="007835EB" w:rsidP="00960B40">
            <w:pPr>
              <w:numPr>
                <w:ilvl w:val="0"/>
                <w:numId w:val="13"/>
              </w:numPr>
              <w:tabs>
                <w:tab w:val="left" w:pos="-720"/>
                <w:tab w:val="left" w:pos="0"/>
                <w:tab w:val="left" w:pos="594"/>
              </w:tabs>
              <w:suppressAutoHyphens/>
              <w:spacing w:before="120" w:after="120" w:line="204" w:lineRule="auto"/>
              <w:ind w:left="594" w:right="-14" w:hanging="594"/>
              <w:jc w:val="both"/>
              <w:rPr>
                <w:szCs w:val="24"/>
              </w:rPr>
            </w:pPr>
            <w:r>
              <w:t xml:space="preserve">Melissa Schilling, 2012, </w:t>
            </w:r>
            <w:r w:rsidRPr="007835EB">
              <w:rPr>
                <w:bCs/>
                <w:i/>
                <w:iCs/>
              </w:rPr>
              <w:t>Strategic Management of Technological Innovation</w:t>
            </w:r>
            <w:r>
              <w:rPr>
                <w:bCs/>
                <w:iCs/>
              </w:rPr>
              <w:t xml:space="preserve">, </w:t>
            </w:r>
            <w:r w:rsidRPr="007835EB">
              <w:rPr>
                <w:bCs/>
                <w:iCs/>
              </w:rPr>
              <w:t>4</w:t>
            </w:r>
            <w:r w:rsidRPr="007835EB">
              <w:rPr>
                <w:bCs/>
                <w:iCs/>
                <w:vertAlign w:val="superscript"/>
              </w:rPr>
              <w:t>th</w:t>
            </w:r>
            <w:r>
              <w:rPr>
                <w:bCs/>
                <w:iCs/>
              </w:rPr>
              <w:t xml:space="preserve"> edition, </w:t>
            </w:r>
            <w:r>
              <w:t>McGraw-Hill, New York</w:t>
            </w:r>
          </w:p>
          <w:p w:rsidR="0029505B" w:rsidRPr="00CA35D8" w:rsidRDefault="0029505B" w:rsidP="00960B40">
            <w:pPr>
              <w:numPr>
                <w:ilvl w:val="0"/>
                <w:numId w:val="13"/>
              </w:numPr>
              <w:tabs>
                <w:tab w:val="left" w:pos="-720"/>
                <w:tab w:val="left" w:pos="0"/>
                <w:tab w:val="left" w:pos="594"/>
              </w:tabs>
              <w:suppressAutoHyphens/>
              <w:spacing w:before="120" w:after="120" w:line="204" w:lineRule="auto"/>
              <w:ind w:left="594" w:right="-14" w:hanging="594"/>
              <w:jc w:val="both"/>
              <w:rPr>
                <w:szCs w:val="24"/>
              </w:rPr>
            </w:pPr>
            <w:r>
              <w:t xml:space="preserve"> </w:t>
            </w:r>
            <w:proofErr w:type="spellStart"/>
            <w:r>
              <w:t>Burgelman</w:t>
            </w:r>
            <w:proofErr w:type="spellEnd"/>
            <w:r>
              <w:t>, Christensen, and Wheelwright</w:t>
            </w:r>
            <w:r w:rsidR="00CA35D8">
              <w:t xml:space="preserve">, 2008 </w:t>
            </w:r>
            <w:r w:rsidRPr="00CA35D8">
              <w:rPr>
                <w:i/>
              </w:rPr>
              <w:t>Strategic Management of Technology and Innovation</w:t>
            </w:r>
            <w:r>
              <w:t>,</w:t>
            </w:r>
            <w:r w:rsidR="00CA35D8">
              <w:t xml:space="preserve"> 5</w:t>
            </w:r>
            <w:r w:rsidR="00CA35D8" w:rsidRPr="00CA35D8">
              <w:rPr>
                <w:vertAlign w:val="superscript"/>
              </w:rPr>
              <w:t>th</w:t>
            </w:r>
            <w:r w:rsidR="00CA35D8">
              <w:t xml:space="preserve"> edition, McGraw-Hill, New York</w:t>
            </w:r>
          </w:p>
          <w:p w:rsidR="00BB2F39" w:rsidRPr="00960B40" w:rsidRDefault="00BB2F39" w:rsidP="00960B40">
            <w:pPr>
              <w:numPr>
                <w:ilvl w:val="0"/>
                <w:numId w:val="13"/>
              </w:numPr>
              <w:tabs>
                <w:tab w:val="left" w:pos="-720"/>
                <w:tab w:val="left" w:pos="0"/>
                <w:tab w:val="left" w:pos="594"/>
              </w:tabs>
              <w:suppressAutoHyphens/>
              <w:spacing w:before="120" w:after="120" w:line="204" w:lineRule="auto"/>
              <w:ind w:left="594" w:right="-14" w:hanging="594"/>
              <w:jc w:val="both"/>
              <w:rPr>
                <w:szCs w:val="24"/>
              </w:rPr>
            </w:pPr>
            <w:r w:rsidRPr="0029505B">
              <w:rPr>
                <w:szCs w:val="24"/>
              </w:rPr>
              <w:t>Angelis, Diana 2002,</w:t>
            </w:r>
            <w:r w:rsidRPr="0029505B">
              <w:rPr>
                <w:i/>
                <w:szCs w:val="24"/>
              </w:rPr>
              <w:t xml:space="preserve"> An Optimal Model for R&amp;D Valuation</w:t>
            </w:r>
            <w:r w:rsidRPr="0029505B">
              <w:rPr>
                <w:szCs w:val="24"/>
              </w:rPr>
              <w:t>, Int. J of Technology management, Vo. 24, No. 1, pp. 44-56</w:t>
            </w:r>
          </w:p>
          <w:p w:rsidR="00BB2F39" w:rsidRPr="00960B40" w:rsidRDefault="00BB2F39" w:rsidP="00960B40">
            <w:pPr>
              <w:numPr>
                <w:ilvl w:val="0"/>
                <w:numId w:val="13"/>
              </w:numPr>
              <w:tabs>
                <w:tab w:val="left" w:pos="-720"/>
                <w:tab w:val="left" w:pos="0"/>
                <w:tab w:val="left" w:pos="594"/>
              </w:tabs>
              <w:suppressAutoHyphens/>
              <w:spacing w:before="120" w:after="120" w:line="204" w:lineRule="auto"/>
              <w:ind w:left="594" w:right="-14" w:hanging="594"/>
              <w:jc w:val="both"/>
              <w:rPr>
                <w:szCs w:val="24"/>
              </w:rPr>
            </w:pPr>
            <w:r w:rsidRPr="00960B40">
              <w:rPr>
                <w:szCs w:val="24"/>
              </w:rPr>
              <w:t xml:space="preserve">Barrel, Ray, Geoff Mason and Mary </w:t>
            </w:r>
            <w:proofErr w:type="spellStart"/>
            <w:r w:rsidRPr="00960B40">
              <w:rPr>
                <w:szCs w:val="24"/>
              </w:rPr>
              <w:t>O’Mahony</w:t>
            </w:r>
            <w:proofErr w:type="spellEnd"/>
            <w:r w:rsidR="00D84BD0" w:rsidRPr="00960B40">
              <w:rPr>
                <w:szCs w:val="24"/>
              </w:rPr>
              <w:t xml:space="preserve"> </w:t>
            </w:r>
            <w:r w:rsidRPr="00960B40">
              <w:rPr>
                <w:szCs w:val="24"/>
              </w:rPr>
              <w:t xml:space="preserve"> 2000, </w:t>
            </w:r>
            <w:r w:rsidRPr="00960B40">
              <w:rPr>
                <w:i/>
                <w:szCs w:val="24"/>
              </w:rPr>
              <w:t>Productivity, Innovation and Economic Performance,</w:t>
            </w:r>
            <w:r w:rsidRPr="00960B40">
              <w:rPr>
                <w:szCs w:val="24"/>
              </w:rPr>
              <w:t xml:space="preserve"> Cambridge University Press</w:t>
            </w:r>
          </w:p>
          <w:p w:rsidR="00BB2F39" w:rsidRPr="00960B40" w:rsidRDefault="00BB2F39" w:rsidP="00960B40">
            <w:pPr>
              <w:numPr>
                <w:ilvl w:val="0"/>
                <w:numId w:val="13"/>
              </w:numPr>
              <w:tabs>
                <w:tab w:val="left" w:pos="-720"/>
                <w:tab w:val="left" w:pos="0"/>
                <w:tab w:val="left" w:pos="594"/>
              </w:tabs>
              <w:suppressAutoHyphens/>
              <w:spacing w:before="120" w:after="120" w:line="204" w:lineRule="auto"/>
              <w:ind w:left="594" w:right="-14" w:hanging="594"/>
              <w:jc w:val="both"/>
              <w:rPr>
                <w:szCs w:val="24"/>
              </w:rPr>
            </w:pPr>
            <w:r w:rsidRPr="00960B40">
              <w:rPr>
                <w:szCs w:val="24"/>
              </w:rPr>
              <w:t>Gregory, M.J., D.R. Probert and D.R. Cowell</w:t>
            </w:r>
            <w:r w:rsidR="00D84BD0" w:rsidRPr="00960B40">
              <w:rPr>
                <w:szCs w:val="24"/>
              </w:rPr>
              <w:t xml:space="preserve"> </w:t>
            </w:r>
            <w:r w:rsidRPr="00960B40">
              <w:rPr>
                <w:szCs w:val="24"/>
              </w:rPr>
              <w:t xml:space="preserve">1996, </w:t>
            </w:r>
            <w:r w:rsidRPr="00960B40">
              <w:rPr>
                <w:i/>
                <w:szCs w:val="24"/>
              </w:rPr>
              <w:t xml:space="preserve">Auditing Technology Management Processes, </w:t>
            </w:r>
            <w:r w:rsidRPr="00960B40">
              <w:rPr>
                <w:szCs w:val="24"/>
              </w:rPr>
              <w:t>Int. J. of Technology management, Vo. 12, No. 3, pp. 3-6-319</w:t>
            </w:r>
          </w:p>
          <w:p w:rsidR="00BB2F39" w:rsidRPr="00960B40" w:rsidRDefault="00BB2F39" w:rsidP="00960B40">
            <w:pPr>
              <w:numPr>
                <w:ilvl w:val="0"/>
                <w:numId w:val="13"/>
              </w:numPr>
              <w:tabs>
                <w:tab w:val="left" w:pos="-720"/>
                <w:tab w:val="left" w:pos="0"/>
                <w:tab w:val="left" w:pos="594"/>
              </w:tabs>
              <w:suppressAutoHyphens/>
              <w:spacing w:before="120" w:after="120" w:line="204" w:lineRule="auto"/>
              <w:ind w:left="594" w:right="-14" w:hanging="594"/>
              <w:jc w:val="both"/>
              <w:rPr>
                <w:szCs w:val="24"/>
              </w:rPr>
            </w:pPr>
            <w:r w:rsidRPr="00960B40">
              <w:rPr>
                <w:szCs w:val="24"/>
              </w:rPr>
              <w:t xml:space="preserve">Phaal, R., C.J.P. </w:t>
            </w:r>
            <w:proofErr w:type="spellStart"/>
            <w:r w:rsidRPr="00960B40">
              <w:rPr>
                <w:szCs w:val="24"/>
              </w:rPr>
              <w:t>Farrukh</w:t>
            </w:r>
            <w:proofErr w:type="spellEnd"/>
            <w:r w:rsidRPr="00960B40">
              <w:rPr>
                <w:szCs w:val="24"/>
              </w:rPr>
              <w:t xml:space="preserve"> and D.R. Probert 2001, </w:t>
            </w:r>
            <w:r w:rsidRPr="00960B40">
              <w:rPr>
                <w:i/>
                <w:szCs w:val="24"/>
              </w:rPr>
              <w:t xml:space="preserve">Technology Management Process Assessment: A Case Study, </w:t>
            </w:r>
            <w:r w:rsidRPr="00960B40">
              <w:rPr>
                <w:szCs w:val="24"/>
              </w:rPr>
              <w:t>Int. J. of Operations &amp; Production Management, Vol. 21, No. 8, pp. 1116-1132</w:t>
            </w:r>
          </w:p>
          <w:p w:rsidR="00BB2F39" w:rsidRPr="00960B40" w:rsidRDefault="00BB2F39" w:rsidP="00960B40">
            <w:pPr>
              <w:numPr>
                <w:ilvl w:val="0"/>
                <w:numId w:val="13"/>
              </w:numPr>
              <w:tabs>
                <w:tab w:val="left" w:pos="-720"/>
                <w:tab w:val="left" w:pos="0"/>
                <w:tab w:val="left" w:pos="594"/>
              </w:tabs>
              <w:suppressAutoHyphens/>
              <w:spacing w:before="120" w:after="120" w:line="204" w:lineRule="auto"/>
              <w:ind w:left="594" w:right="-14" w:hanging="594"/>
              <w:jc w:val="both"/>
              <w:rPr>
                <w:szCs w:val="24"/>
              </w:rPr>
            </w:pPr>
            <w:r w:rsidRPr="00960B40">
              <w:rPr>
                <w:szCs w:val="24"/>
              </w:rPr>
              <w:t xml:space="preserve">New Venture Tools at:  </w:t>
            </w:r>
            <w:hyperlink r:id="rId7" w:history="1">
              <w:r w:rsidRPr="00960B40">
                <w:rPr>
                  <w:rStyle w:val="Hyperlink"/>
                  <w:szCs w:val="24"/>
                </w:rPr>
                <w:t>http://www.newventuretools.net</w:t>
              </w:r>
            </w:hyperlink>
          </w:p>
          <w:p w:rsidR="00BB2F39" w:rsidRPr="00960B40" w:rsidRDefault="00BB2F39" w:rsidP="00960B40">
            <w:pPr>
              <w:numPr>
                <w:ilvl w:val="0"/>
                <w:numId w:val="13"/>
              </w:numPr>
              <w:tabs>
                <w:tab w:val="left" w:pos="594"/>
              </w:tabs>
              <w:spacing w:before="120" w:after="120" w:line="204" w:lineRule="auto"/>
              <w:ind w:left="594" w:hanging="594"/>
              <w:jc w:val="both"/>
              <w:rPr>
                <w:szCs w:val="24"/>
              </w:rPr>
            </w:pPr>
            <w:r w:rsidRPr="00960B40">
              <w:rPr>
                <w:szCs w:val="24"/>
              </w:rPr>
              <w:t>Lester</w:t>
            </w:r>
            <w:r w:rsidR="00D84BD0" w:rsidRPr="00960B40">
              <w:rPr>
                <w:szCs w:val="24"/>
              </w:rPr>
              <w:t>,</w:t>
            </w:r>
            <w:r w:rsidRPr="00960B40">
              <w:rPr>
                <w:szCs w:val="24"/>
              </w:rPr>
              <w:t xml:space="preserve"> Richard 1998, </w:t>
            </w:r>
            <w:r w:rsidRPr="00960B40">
              <w:rPr>
                <w:i/>
                <w:szCs w:val="24"/>
              </w:rPr>
              <w:t xml:space="preserve">The Productive Edge – How U.S. Industries are </w:t>
            </w:r>
            <w:r w:rsidR="00D84BD0" w:rsidRPr="00960B40">
              <w:rPr>
                <w:i/>
                <w:szCs w:val="24"/>
              </w:rPr>
              <w:t>P</w:t>
            </w:r>
            <w:r w:rsidRPr="00960B40">
              <w:rPr>
                <w:i/>
                <w:szCs w:val="24"/>
              </w:rPr>
              <w:t xml:space="preserve">ointing the </w:t>
            </w:r>
            <w:r w:rsidR="00D84BD0" w:rsidRPr="00960B40">
              <w:rPr>
                <w:i/>
                <w:szCs w:val="24"/>
              </w:rPr>
              <w:t>W</w:t>
            </w:r>
            <w:r w:rsidRPr="00960B40">
              <w:rPr>
                <w:i/>
                <w:szCs w:val="24"/>
              </w:rPr>
              <w:t xml:space="preserve">ay to a </w:t>
            </w:r>
            <w:r w:rsidR="00D84BD0" w:rsidRPr="00960B40">
              <w:rPr>
                <w:i/>
                <w:szCs w:val="24"/>
              </w:rPr>
              <w:t>N</w:t>
            </w:r>
            <w:r w:rsidRPr="00960B40">
              <w:rPr>
                <w:i/>
                <w:szCs w:val="24"/>
              </w:rPr>
              <w:t xml:space="preserve">ew </w:t>
            </w:r>
            <w:r w:rsidR="00D84BD0" w:rsidRPr="00960B40">
              <w:rPr>
                <w:i/>
                <w:szCs w:val="24"/>
              </w:rPr>
              <w:t>E</w:t>
            </w:r>
            <w:r w:rsidRPr="00960B40">
              <w:rPr>
                <w:i/>
                <w:szCs w:val="24"/>
              </w:rPr>
              <w:t xml:space="preserve">ra of </w:t>
            </w:r>
            <w:r w:rsidR="00D84BD0" w:rsidRPr="00960B40">
              <w:rPr>
                <w:i/>
                <w:szCs w:val="24"/>
              </w:rPr>
              <w:t>E</w:t>
            </w:r>
            <w:r w:rsidRPr="00960B40">
              <w:rPr>
                <w:i/>
                <w:szCs w:val="24"/>
              </w:rPr>
              <w:t>conomic</w:t>
            </w:r>
            <w:r w:rsidR="00D84BD0" w:rsidRPr="00960B40">
              <w:rPr>
                <w:i/>
                <w:szCs w:val="24"/>
              </w:rPr>
              <w:t xml:space="preserve"> G</w:t>
            </w:r>
            <w:r w:rsidRPr="00960B40">
              <w:rPr>
                <w:i/>
                <w:szCs w:val="24"/>
              </w:rPr>
              <w:t>rowth</w:t>
            </w:r>
            <w:r w:rsidRPr="00960B40">
              <w:rPr>
                <w:szCs w:val="24"/>
              </w:rPr>
              <w:t>, Norton, New York</w:t>
            </w:r>
          </w:p>
        </w:tc>
      </w:tr>
    </w:tbl>
    <w:p w:rsidR="00BB2F39" w:rsidRPr="009459DE" w:rsidRDefault="00BB2F39" w:rsidP="00BB2F39">
      <w:pPr>
        <w:jc w:val="both"/>
        <w:rPr>
          <w:i/>
          <w:sz w:val="22"/>
          <w:szCs w:val="22"/>
          <w:u w:val="single"/>
          <w:lang w:eastAsia="zh-TW"/>
        </w:rPr>
      </w:pPr>
      <w:bookmarkStart w:id="0" w:name="_GoBack"/>
      <w:bookmarkEnd w:id="0"/>
    </w:p>
    <w:sectPr w:rsidR="00BB2F39" w:rsidRPr="009459DE" w:rsidSect="00BB2F39">
      <w:footerReference w:type="default" r:id="rId8"/>
      <w:pgSz w:w="11909" w:h="16834" w:code="9"/>
      <w:pgMar w:top="1134" w:right="862" w:bottom="851" w:left="8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474" w:rsidRDefault="00AB3474">
      <w:pPr>
        <w:spacing w:line="20" w:lineRule="exact"/>
      </w:pPr>
    </w:p>
  </w:endnote>
  <w:endnote w:type="continuationSeparator" w:id="0">
    <w:p w:rsidR="00AB3474" w:rsidRDefault="00AB3474">
      <w:r>
        <w:t xml:space="preserve"> </w:t>
      </w:r>
    </w:p>
  </w:endnote>
  <w:endnote w:type="continuationNotice" w:id="1">
    <w:p w:rsidR="00AB3474" w:rsidRDefault="00AB347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F39" w:rsidRDefault="00FE2BA3">
    <w:pPr>
      <w:tabs>
        <w:tab w:val="right" w:pos="9026"/>
      </w:tabs>
      <w:suppressAutoHyphens/>
      <w:jc w:val="both"/>
      <w:rPr>
        <w:spacing w:val="-2"/>
        <w:sz w:val="20"/>
        <w:lang w:val="en-GB"/>
      </w:rPr>
    </w:pPr>
    <w:r>
      <w:rPr>
        <w:spacing w:val="-2"/>
        <w:sz w:val="20"/>
        <w:lang w:val="en-GB"/>
      </w:rPr>
      <w:t>18.</w:t>
    </w:r>
    <w:r w:rsidR="003635A9">
      <w:rPr>
        <w:spacing w:val="-2"/>
        <w:sz w:val="20"/>
        <w:lang w:val="en-GB"/>
      </w:rPr>
      <w:t>3</w:t>
    </w:r>
    <w:r w:rsidR="00960B40">
      <w:rPr>
        <w:spacing w:val="-2"/>
        <w:sz w:val="20"/>
        <w:lang w:val="en-GB"/>
      </w:rPr>
      <w:t>.</w:t>
    </w:r>
    <w:r>
      <w:rPr>
        <w:spacing w:val="-2"/>
        <w:sz w:val="20"/>
        <w:lang w:val="en-GB"/>
      </w:rPr>
      <w:t>20</w:t>
    </w:r>
    <w:r w:rsidR="003635A9">
      <w:rPr>
        <w:spacing w:val="-2"/>
        <w:sz w:val="20"/>
        <w:lang w:val="en-GB"/>
      </w:rPr>
      <w:t>21</w:t>
    </w:r>
    <w:r w:rsidR="00BB2F39">
      <w:rPr>
        <w:spacing w:val="-2"/>
        <w:sz w:val="20"/>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474" w:rsidRDefault="00AB3474">
      <w:r>
        <w:separator/>
      </w:r>
    </w:p>
  </w:footnote>
  <w:footnote w:type="continuationSeparator" w:id="0">
    <w:p w:rsidR="00AB3474" w:rsidRDefault="00AB3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45AC"/>
    <w:multiLevelType w:val="hybridMultilevel"/>
    <w:tmpl w:val="BFC201D6"/>
    <w:lvl w:ilvl="0" w:tplc="B35A10F8">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081DAB"/>
    <w:multiLevelType w:val="hybridMultilevel"/>
    <w:tmpl w:val="AAC61702"/>
    <w:lvl w:ilvl="0" w:tplc="04090019">
      <w:start w:val="1"/>
      <w:numFmt w:val="lowerLetter"/>
      <w:lvlText w:val="%1."/>
      <w:lvlJc w:val="left"/>
      <w:pPr>
        <w:ind w:left="975" w:hanging="360"/>
      </w:pPr>
      <w:rPr>
        <w:rFonts w:hint="default"/>
        <w:sz w:val="24"/>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 w15:restartNumberingAfterBreak="0">
    <w:nsid w:val="06E70AA5"/>
    <w:multiLevelType w:val="hybridMultilevel"/>
    <w:tmpl w:val="15244CCE"/>
    <w:lvl w:ilvl="0" w:tplc="D3BE9ED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365AD1"/>
    <w:multiLevelType w:val="hybridMultilevel"/>
    <w:tmpl w:val="B60CA064"/>
    <w:lvl w:ilvl="0" w:tplc="FFFFFFFF">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11F404C"/>
    <w:multiLevelType w:val="hybridMultilevel"/>
    <w:tmpl w:val="C60A1A90"/>
    <w:lvl w:ilvl="0" w:tplc="49F490AE">
      <w:start w:val="7"/>
      <w:numFmt w:val="lowerRoman"/>
      <w:lvlText w:val="(%1)"/>
      <w:lvlJc w:val="left"/>
      <w:pPr>
        <w:tabs>
          <w:tab w:val="num" w:pos="1440"/>
        </w:tabs>
        <w:ind w:left="1440" w:hanging="72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1431D59"/>
    <w:multiLevelType w:val="singleLevel"/>
    <w:tmpl w:val="37229432"/>
    <w:lvl w:ilvl="0">
      <w:start w:val="1"/>
      <w:numFmt w:val="lowerRoman"/>
      <w:lvlText w:val="(%1)"/>
      <w:lvlJc w:val="left"/>
      <w:pPr>
        <w:tabs>
          <w:tab w:val="num" w:pos="1440"/>
        </w:tabs>
        <w:ind w:left="1440" w:hanging="720"/>
      </w:pPr>
      <w:rPr>
        <w:rFonts w:hint="default"/>
      </w:rPr>
    </w:lvl>
  </w:abstractNum>
  <w:abstractNum w:abstractNumId="6" w15:restartNumberingAfterBreak="0">
    <w:nsid w:val="3A7D0E47"/>
    <w:multiLevelType w:val="hybridMultilevel"/>
    <w:tmpl w:val="82A6A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DE4D67"/>
    <w:multiLevelType w:val="hybridMultilevel"/>
    <w:tmpl w:val="5DF85FA0"/>
    <w:lvl w:ilvl="0" w:tplc="144877AA">
      <w:start w:val="1"/>
      <w:numFmt w:val="decimal"/>
      <w:lvlText w:val="%1."/>
      <w:lvlJc w:val="left"/>
      <w:pPr>
        <w:tabs>
          <w:tab w:val="num" w:pos="1350"/>
        </w:tabs>
        <w:ind w:left="1350" w:hanging="735"/>
      </w:pPr>
      <w:rPr>
        <w:rFonts w:hint="default"/>
        <w:sz w:val="24"/>
        <w:szCs w:val="24"/>
      </w:rPr>
    </w:lvl>
    <w:lvl w:ilvl="1" w:tplc="FFFFFFFF" w:tentative="1">
      <w:start w:val="1"/>
      <w:numFmt w:val="ideographTraditional"/>
      <w:lvlText w:val="%2、"/>
      <w:lvlJc w:val="left"/>
      <w:pPr>
        <w:tabs>
          <w:tab w:val="num" w:pos="1215"/>
        </w:tabs>
        <w:ind w:left="1215" w:hanging="480"/>
      </w:pPr>
    </w:lvl>
    <w:lvl w:ilvl="2" w:tplc="FFFFFFFF" w:tentative="1">
      <w:start w:val="1"/>
      <w:numFmt w:val="lowerRoman"/>
      <w:lvlText w:val="%3."/>
      <w:lvlJc w:val="right"/>
      <w:pPr>
        <w:tabs>
          <w:tab w:val="num" w:pos="1695"/>
        </w:tabs>
        <w:ind w:left="1695" w:hanging="480"/>
      </w:pPr>
    </w:lvl>
    <w:lvl w:ilvl="3" w:tplc="FFFFFFFF" w:tentative="1">
      <w:start w:val="1"/>
      <w:numFmt w:val="decimal"/>
      <w:lvlText w:val="%4."/>
      <w:lvlJc w:val="left"/>
      <w:pPr>
        <w:tabs>
          <w:tab w:val="num" w:pos="2175"/>
        </w:tabs>
        <w:ind w:left="2175" w:hanging="480"/>
      </w:pPr>
    </w:lvl>
    <w:lvl w:ilvl="4" w:tplc="FFFFFFFF" w:tentative="1">
      <w:start w:val="1"/>
      <w:numFmt w:val="ideographTraditional"/>
      <w:lvlText w:val="%5、"/>
      <w:lvlJc w:val="left"/>
      <w:pPr>
        <w:tabs>
          <w:tab w:val="num" w:pos="2655"/>
        </w:tabs>
        <w:ind w:left="2655" w:hanging="480"/>
      </w:pPr>
    </w:lvl>
    <w:lvl w:ilvl="5" w:tplc="FFFFFFFF" w:tentative="1">
      <w:start w:val="1"/>
      <w:numFmt w:val="lowerRoman"/>
      <w:lvlText w:val="%6."/>
      <w:lvlJc w:val="right"/>
      <w:pPr>
        <w:tabs>
          <w:tab w:val="num" w:pos="3135"/>
        </w:tabs>
        <w:ind w:left="3135" w:hanging="480"/>
      </w:pPr>
    </w:lvl>
    <w:lvl w:ilvl="6" w:tplc="FFFFFFFF" w:tentative="1">
      <w:start w:val="1"/>
      <w:numFmt w:val="decimal"/>
      <w:lvlText w:val="%7."/>
      <w:lvlJc w:val="left"/>
      <w:pPr>
        <w:tabs>
          <w:tab w:val="num" w:pos="3615"/>
        </w:tabs>
        <w:ind w:left="3615" w:hanging="480"/>
      </w:pPr>
    </w:lvl>
    <w:lvl w:ilvl="7" w:tplc="FFFFFFFF" w:tentative="1">
      <w:start w:val="1"/>
      <w:numFmt w:val="ideographTraditional"/>
      <w:lvlText w:val="%8、"/>
      <w:lvlJc w:val="left"/>
      <w:pPr>
        <w:tabs>
          <w:tab w:val="num" w:pos="4095"/>
        </w:tabs>
        <w:ind w:left="4095" w:hanging="480"/>
      </w:pPr>
    </w:lvl>
    <w:lvl w:ilvl="8" w:tplc="FFFFFFFF" w:tentative="1">
      <w:start w:val="1"/>
      <w:numFmt w:val="lowerRoman"/>
      <w:lvlText w:val="%9."/>
      <w:lvlJc w:val="right"/>
      <w:pPr>
        <w:tabs>
          <w:tab w:val="num" w:pos="4575"/>
        </w:tabs>
        <w:ind w:left="4575" w:hanging="480"/>
      </w:pPr>
    </w:lvl>
  </w:abstractNum>
  <w:abstractNum w:abstractNumId="8" w15:restartNumberingAfterBreak="0">
    <w:nsid w:val="432F19C5"/>
    <w:multiLevelType w:val="hybridMultilevel"/>
    <w:tmpl w:val="3A540BC8"/>
    <w:lvl w:ilvl="0" w:tplc="FFFFFFFF">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5620BEF"/>
    <w:multiLevelType w:val="multilevel"/>
    <w:tmpl w:val="B60CA064"/>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4AE57886"/>
    <w:multiLevelType w:val="hybridMultilevel"/>
    <w:tmpl w:val="3B7A0124"/>
    <w:lvl w:ilvl="0" w:tplc="BF769B02">
      <w:start w:val="1"/>
      <w:numFmt w:val="lowerLetter"/>
      <w:lvlText w:val="%1)"/>
      <w:lvlJc w:val="left"/>
      <w:pPr>
        <w:ind w:left="975" w:hanging="360"/>
      </w:pPr>
      <w:rPr>
        <w:rFonts w:hint="default"/>
        <w:sz w:val="24"/>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1" w15:restartNumberingAfterBreak="0">
    <w:nsid w:val="5108664B"/>
    <w:multiLevelType w:val="hybridMultilevel"/>
    <w:tmpl w:val="1868A0E6"/>
    <w:lvl w:ilvl="0" w:tplc="FFFFFFFF">
      <w:start w:val="1"/>
      <w:numFmt w:val="upperLetter"/>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C492A6E"/>
    <w:multiLevelType w:val="multilevel"/>
    <w:tmpl w:val="0ACC7FD4"/>
    <w:lvl w:ilvl="0">
      <w:start w:val="5"/>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6CB06196"/>
    <w:multiLevelType w:val="hybridMultilevel"/>
    <w:tmpl w:val="18C6C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EC3E06"/>
    <w:multiLevelType w:val="hybridMultilevel"/>
    <w:tmpl w:val="658E98B8"/>
    <w:lvl w:ilvl="0" w:tplc="1128AD78">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6FF67407"/>
    <w:multiLevelType w:val="multilevel"/>
    <w:tmpl w:val="1FBCB63A"/>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2"/>
  </w:num>
  <w:num w:numId="2">
    <w:abstractNumId w:val="5"/>
  </w:num>
  <w:num w:numId="3">
    <w:abstractNumId w:val="15"/>
  </w:num>
  <w:num w:numId="4">
    <w:abstractNumId w:val="4"/>
  </w:num>
  <w:num w:numId="5">
    <w:abstractNumId w:val="14"/>
  </w:num>
  <w:num w:numId="6">
    <w:abstractNumId w:val="2"/>
  </w:num>
  <w:num w:numId="7">
    <w:abstractNumId w:val="3"/>
  </w:num>
  <w:num w:numId="8">
    <w:abstractNumId w:val="9"/>
  </w:num>
  <w:num w:numId="9">
    <w:abstractNumId w:val="8"/>
  </w:num>
  <w:num w:numId="10">
    <w:abstractNumId w:val="13"/>
  </w:num>
  <w:num w:numId="11">
    <w:abstractNumId w:val="7"/>
  </w:num>
  <w:num w:numId="12">
    <w:abstractNumId w:val="11"/>
  </w:num>
  <w:num w:numId="13">
    <w:abstractNumId w:val="0"/>
  </w:num>
  <w:num w:numId="14">
    <w:abstractNumId w:val="10"/>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13A"/>
    <w:rsid w:val="0009013A"/>
    <w:rsid w:val="00092381"/>
    <w:rsid w:val="00102BF3"/>
    <w:rsid w:val="00143706"/>
    <w:rsid w:val="00265AEB"/>
    <w:rsid w:val="0029505B"/>
    <w:rsid w:val="003635A9"/>
    <w:rsid w:val="003945B8"/>
    <w:rsid w:val="003E34A0"/>
    <w:rsid w:val="003F647B"/>
    <w:rsid w:val="004A1B1F"/>
    <w:rsid w:val="004F3973"/>
    <w:rsid w:val="00505268"/>
    <w:rsid w:val="00522358"/>
    <w:rsid w:val="005648F7"/>
    <w:rsid w:val="005C097C"/>
    <w:rsid w:val="005D34B0"/>
    <w:rsid w:val="00631222"/>
    <w:rsid w:val="0068409F"/>
    <w:rsid w:val="006B4453"/>
    <w:rsid w:val="00752101"/>
    <w:rsid w:val="007835EB"/>
    <w:rsid w:val="007E1CCE"/>
    <w:rsid w:val="00924CC6"/>
    <w:rsid w:val="00937541"/>
    <w:rsid w:val="00960B40"/>
    <w:rsid w:val="00984864"/>
    <w:rsid w:val="009A7387"/>
    <w:rsid w:val="00A03A57"/>
    <w:rsid w:val="00AB3474"/>
    <w:rsid w:val="00B64308"/>
    <w:rsid w:val="00BB2F39"/>
    <w:rsid w:val="00C37729"/>
    <w:rsid w:val="00CA35D8"/>
    <w:rsid w:val="00CD70CE"/>
    <w:rsid w:val="00CF4646"/>
    <w:rsid w:val="00D84BD0"/>
    <w:rsid w:val="00E21CB2"/>
    <w:rsid w:val="00E304D3"/>
    <w:rsid w:val="00FA3F0E"/>
    <w:rsid w:val="00FE2B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172F2C"/>
  <w15:docId w15:val="{DFF03F94-8307-443F-A184-C939EA9A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AEB"/>
    <w:rPr>
      <w:sz w:val="24"/>
    </w:rPr>
  </w:style>
  <w:style w:type="paragraph" w:styleId="Heading1">
    <w:name w:val="heading 1"/>
    <w:basedOn w:val="Normal"/>
    <w:next w:val="Normal"/>
    <w:qFormat/>
    <w:rsid w:val="00265AEB"/>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265AEB"/>
    <w:pPr>
      <w:tabs>
        <w:tab w:val="left" w:leader="dot" w:pos="9000"/>
        <w:tab w:val="right" w:pos="9360"/>
      </w:tabs>
      <w:suppressAutoHyphens/>
      <w:spacing w:before="480"/>
      <w:ind w:left="720" w:right="720" w:hanging="720"/>
    </w:pPr>
  </w:style>
  <w:style w:type="paragraph" w:styleId="TOC2">
    <w:name w:val="toc 2"/>
    <w:basedOn w:val="Normal"/>
    <w:next w:val="Normal"/>
    <w:semiHidden/>
    <w:rsid w:val="00265AEB"/>
    <w:pPr>
      <w:tabs>
        <w:tab w:val="left" w:leader="dot" w:pos="9000"/>
        <w:tab w:val="right" w:pos="9360"/>
      </w:tabs>
      <w:suppressAutoHyphens/>
      <w:ind w:left="1440" w:right="720" w:hanging="720"/>
    </w:pPr>
  </w:style>
  <w:style w:type="paragraph" w:styleId="TOC3">
    <w:name w:val="toc 3"/>
    <w:basedOn w:val="Normal"/>
    <w:next w:val="Normal"/>
    <w:semiHidden/>
    <w:rsid w:val="00265AEB"/>
    <w:pPr>
      <w:tabs>
        <w:tab w:val="left" w:leader="dot" w:pos="9000"/>
        <w:tab w:val="right" w:pos="9360"/>
      </w:tabs>
      <w:suppressAutoHyphens/>
      <w:ind w:left="2160" w:right="720" w:hanging="720"/>
    </w:pPr>
  </w:style>
  <w:style w:type="paragraph" w:styleId="TOC4">
    <w:name w:val="toc 4"/>
    <w:basedOn w:val="Normal"/>
    <w:next w:val="Normal"/>
    <w:semiHidden/>
    <w:rsid w:val="00265AEB"/>
    <w:pPr>
      <w:tabs>
        <w:tab w:val="left" w:leader="dot" w:pos="9000"/>
        <w:tab w:val="right" w:pos="9360"/>
      </w:tabs>
      <w:suppressAutoHyphens/>
      <w:ind w:left="2880" w:right="720" w:hanging="720"/>
    </w:pPr>
  </w:style>
  <w:style w:type="paragraph" w:styleId="TOC5">
    <w:name w:val="toc 5"/>
    <w:basedOn w:val="Normal"/>
    <w:next w:val="Normal"/>
    <w:semiHidden/>
    <w:rsid w:val="00265AEB"/>
    <w:pPr>
      <w:tabs>
        <w:tab w:val="left" w:leader="dot" w:pos="9000"/>
        <w:tab w:val="right" w:pos="9360"/>
      </w:tabs>
      <w:suppressAutoHyphens/>
      <w:ind w:left="3600" w:right="720" w:hanging="720"/>
    </w:pPr>
  </w:style>
  <w:style w:type="paragraph" w:styleId="TOC6">
    <w:name w:val="toc 6"/>
    <w:basedOn w:val="Normal"/>
    <w:next w:val="Normal"/>
    <w:semiHidden/>
    <w:rsid w:val="00265AEB"/>
    <w:pPr>
      <w:tabs>
        <w:tab w:val="left" w:pos="9000"/>
        <w:tab w:val="right" w:pos="9360"/>
      </w:tabs>
      <w:suppressAutoHyphens/>
      <w:ind w:left="720" w:hanging="720"/>
    </w:pPr>
  </w:style>
  <w:style w:type="paragraph" w:styleId="TOC7">
    <w:name w:val="toc 7"/>
    <w:basedOn w:val="Normal"/>
    <w:next w:val="Normal"/>
    <w:semiHidden/>
    <w:rsid w:val="00265AEB"/>
    <w:pPr>
      <w:suppressAutoHyphens/>
      <w:ind w:left="720" w:hanging="720"/>
    </w:pPr>
  </w:style>
  <w:style w:type="paragraph" w:styleId="TOC8">
    <w:name w:val="toc 8"/>
    <w:basedOn w:val="Normal"/>
    <w:next w:val="Normal"/>
    <w:semiHidden/>
    <w:rsid w:val="00265AEB"/>
    <w:pPr>
      <w:tabs>
        <w:tab w:val="left" w:pos="9000"/>
        <w:tab w:val="right" w:pos="9360"/>
      </w:tabs>
      <w:suppressAutoHyphens/>
      <w:ind w:left="720" w:hanging="720"/>
    </w:pPr>
  </w:style>
  <w:style w:type="paragraph" w:styleId="TOC9">
    <w:name w:val="toc 9"/>
    <w:basedOn w:val="Normal"/>
    <w:next w:val="Normal"/>
    <w:semiHidden/>
    <w:rsid w:val="00265AEB"/>
    <w:pPr>
      <w:tabs>
        <w:tab w:val="left" w:leader="dot" w:pos="9000"/>
        <w:tab w:val="right" w:pos="9360"/>
      </w:tabs>
      <w:suppressAutoHyphens/>
      <w:ind w:left="720" w:hanging="720"/>
    </w:pPr>
  </w:style>
  <w:style w:type="paragraph" w:styleId="Index1">
    <w:name w:val="index 1"/>
    <w:basedOn w:val="Normal"/>
    <w:next w:val="Normal"/>
    <w:semiHidden/>
    <w:rsid w:val="00265AEB"/>
    <w:pPr>
      <w:tabs>
        <w:tab w:val="left" w:leader="dot" w:pos="9000"/>
        <w:tab w:val="right" w:pos="9360"/>
      </w:tabs>
      <w:suppressAutoHyphens/>
      <w:ind w:left="1440" w:right="720" w:hanging="1440"/>
    </w:pPr>
  </w:style>
  <w:style w:type="paragraph" w:styleId="Index2">
    <w:name w:val="index 2"/>
    <w:basedOn w:val="Normal"/>
    <w:next w:val="Normal"/>
    <w:semiHidden/>
    <w:rsid w:val="00265AEB"/>
    <w:pPr>
      <w:tabs>
        <w:tab w:val="left" w:leader="dot" w:pos="9000"/>
        <w:tab w:val="right" w:pos="9360"/>
      </w:tabs>
      <w:suppressAutoHyphens/>
      <w:ind w:left="1440" w:right="720" w:hanging="720"/>
    </w:pPr>
  </w:style>
  <w:style w:type="paragraph" w:styleId="TOAHeading">
    <w:name w:val="toa heading"/>
    <w:basedOn w:val="Normal"/>
    <w:next w:val="Normal"/>
    <w:semiHidden/>
    <w:rsid w:val="00265AEB"/>
    <w:pPr>
      <w:tabs>
        <w:tab w:val="left" w:pos="9000"/>
        <w:tab w:val="right" w:pos="9360"/>
      </w:tabs>
      <w:suppressAutoHyphens/>
    </w:pPr>
  </w:style>
  <w:style w:type="paragraph" w:styleId="Caption">
    <w:name w:val="caption"/>
    <w:basedOn w:val="Normal"/>
    <w:next w:val="Normal"/>
    <w:qFormat/>
    <w:rsid w:val="00265AEB"/>
  </w:style>
  <w:style w:type="character" w:customStyle="1" w:styleId="EquationCaption">
    <w:name w:val="_Equation Caption"/>
    <w:rsid w:val="00265AEB"/>
  </w:style>
  <w:style w:type="paragraph" w:styleId="Footer">
    <w:name w:val="footer"/>
    <w:basedOn w:val="Normal"/>
    <w:rsid w:val="00265AEB"/>
    <w:pPr>
      <w:tabs>
        <w:tab w:val="center" w:pos="4320"/>
        <w:tab w:val="right" w:pos="8640"/>
      </w:tabs>
    </w:pPr>
  </w:style>
  <w:style w:type="paragraph" w:styleId="Header">
    <w:name w:val="header"/>
    <w:basedOn w:val="Normal"/>
    <w:rsid w:val="00265AEB"/>
    <w:pPr>
      <w:tabs>
        <w:tab w:val="center" w:pos="4320"/>
        <w:tab w:val="right" w:pos="8640"/>
      </w:tabs>
    </w:pPr>
  </w:style>
  <w:style w:type="paragraph" w:styleId="BodyTextIndent">
    <w:name w:val="Body Text Indent"/>
    <w:basedOn w:val="Normal"/>
    <w:rsid w:val="00265AEB"/>
    <w:pPr>
      <w:tabs>
        <w:tab w:val="left" w:pos="-720"/>
      </w:tabs>
      <w:suppressAutoHyphens/>
      <w:ind w:left="1440" w:hanging="1440"/>
      <w:jc w:val="both"/>
    </w:pPr>
    <w:rPr>
      <w:spacing w:val="-3"/>
      <w:lang w:val="en-GB"/>
    </w:rPr>
  </w:style>
  <w:style w:type="paragraph" w:styleId="Title">
    <w:name w:val="Title"/>
    <w:basedOn w:val="Normal"/>
    <w:qFormat/>
    <w:rsid w:val="00265AEB"/>
    <w:pPr>
      <w:tabs>
        <w:tab w:val="center" w:pos="4513"/>
      </w:tabs>
      <w:suppressAutoHyphens/>
      <w:ind w:left="-180" w:right="-334"/>
      <w:jc w:val="center"/>
    </w:pPr>
    <w:rPr>
      <w:b/>
      <w:spacing w:val="-3"/>
      <w:sz w:val="28"/>
      <w:lang w:val="en-GB"/>
    </w:rPr>
  </w:style>
  <w:style w:type="paragraph" w:styleId="BodyTextIndent2">
    <w:name w:val="Body Text Indent 2"/>
    <w:basedOn w:val="Normal"/>
    <w:rsid w:val="00265AEB"/>
    <w:pPr>
      <w:tabs>
        <w:tab w:val="left" w:pos="-720"/>
      </w:tabs>
      <w:suppressAutoHyphens/>
      <w:ind w:left="1440" w:hanging="720"/>
      <w:jc w:val="both"/>
    </w:pPr>
    <w:rPr>
      <w:spacing w:val="-3"/>
      <w:lang w:val="en-GB"/>
    </w:rPr>
  </w:style>
  <w:style w:type="table" w:styleId="TableGrid">
    <w:name w:val="Table Grid"/>
    <w:basedOn w:val="TableNormal"/>
    <w:rsid w:val="009F1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22FBC"/>
    <w:rPr>
      <w:color w:val="0000FF"/>
      <w:u w:val="single"/>
    </w:rPr>
  </w:style>
  <w:style w:type="paragraph" w:styleId="BalloonText">
    <w:name w:val="Balloon Text"/>
    <w:basedOn w:val="Normal"/>
    <w:link w:val="BalloonTextChar"/>
    <w:rsid w:val="00BE5DFA"/>
    <w:rPr>
      <w:rFonts w:ascii="Tahoma" w:hAnsi="Tahoma" w:cs="Tahoma"/>
      <w:sz w:val="16"/>
      <w:szCs w:val="16"/>
    </w:rPr>
  </w:style>
  <w:style w:type="character" w:customStyle="1" w:styleId="BalloonTextChar">
    <w:name w:val="Balloon Text Char"/>
    <w:link w:val="BalloonText"/>
    <w:rsid w:val="00BE5DFA"/>
    <w:rPr>
      <w:rFonts w:ascii="Tahoma" w:hAnsi="Tahoma" w:cs="Tahoma"/>
      <w:sz w:val="16"/>
      <w:szCs w:val="16"/>
      <w:lang w:eastAsia="zh-CN"/>
    </w:rPr>
  </w:style>
  <w:style w:type="character" w:styleId="CommentReference">
    <w:name w:val="annotation reference"/>
    <w:rsid w:val="00BE5DFA"/>
    <w:rPr>
      <w:sz w:val="16"/>
      <w:szCs w:val="16"/>
    </w:rPr>
  </w:style>
  <w:style w:type="paragraph" w:styleId="CommentText">
    <w:name w:val="annotation text"/>
    <w:basedOn w:val="Normal"/>
    <w:link w:val="CommentTextChar"/>
    <w:rsid w:val="00BE5DFA"/>
    <w:rPr>
      <w:sz w:val="20"/>
    </w:rPr>
  </w:style>
  <w:style w:type="character" w:customStyle="1" w:styleId="CommentTextChar">
    <w:name w:val="Comment Text Char"/>
    <w:link w:val="CommentText"/>
    <w:rsid w:val="00BE5DFA"/>
    <w:rPr>
      <w:lang w:eastAsia="zh-CN"/>
    </w:rPr>
  </w:style>
  <w:style w:type="paragraph" w:styleId="CommentSubject">
    <w:name w:val="annotation subject"/>
    <w:basedOn w:val="CommentText"/>
    <w:next w:val="CommentText"/>
    <w:link w:val="CommentSubjectChar"/>
    <w:rsid w:val="00BE5DFA"/>
    <w:rPr>
      <w:b/>
      <w:bCs/>
    </w:rPr>
  </w:style>
  <w:style w:type="character" w:customStyle="1" w:styleId="CommentSubjectChar">
    <w:name w:val="Comment Subject Char"/>
    <w:link w:val="CommentSubject"/>
    <w:rsid w:val="00BE5DFA"/>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730492">
      <w:bodyDiv w:val="1"/>
      <w:marLeft w:val="60"/>
      <w:marRight w:val="60"/>
      <w:marTop w:val="60"/>
      <w:marBottom w:val="15"/>
      <w:divBdr>
        <w:top w:val="none" w:sz="0" w:space="0" w:color="auto"/>
        <w:left w:val="none" w:sz="0" w:space="0" w:color="auto"/>
        <w:bottom w:val="none" w:sz="0" w:space="0" w:color="auto"/>
        <w:right w:val="none" w:sz="0" w:space="0" w:color="auto"/>
      </w:divBdr>
      <w:divsChild>
        <w:div w:id="2019653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ewventureto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C5. DEFINITIVE COURSE DOCUMENT AND COURSE FILE</vt:lpstr>
    </vt:vector>
  </TitlesOfParts>
  <Company>H.K.Polyu</Company>
  <LinksUpToDate>false</LinksUpToDate>
  <CharactersWithSpaces>5353</CharactersWithSpaces>
  <SharedDoc>false</SharedDoc>
  <HLinks>
    <vt:vector size="6" baseType="variant">
      <vt:variant>
        <vt:i4>2293877</vt:i4>
      </vt:variant>
      <vt:variant>
        <vt:i4>0</vt:i4>
      </vt:variant>
      <vt:variant>
        <vt:i4>0</vt:i4>
      </vt:variant>
      <vt:variant>
        <vt:i4>5</vt:i4>
      </vt:variant>
      <vt:variant>
        <vt:lpwstr>http://www.newventuretools.net/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C5. DEFINITIVE COURSE DOCUMENT AND COURSE FILE</dc:title>
  <dc:creator>Academic Secretariat</dc:creator>
  <cp:lastModifiedBy>WONG, Michele [ISE]</cp:lastModifiedBy>
  <cp:revision>2</cp:revision>
  <cp:lastPrinted>2010-05-17T09:41:00Z</cp:lastPrinted>
  <dcterms:created xsi:type="dcterms:W3CDTF">2021-03-18T09:16:00Z</dcterms:created>
  <dcterms:modified xsi:type="dcterms:W3CDTF">2021-03-18T09:16:00Z</dcterms:modified>
</cp:coreProperties>
</file>