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DA0672" w:rsidRPr="00DA0672" w14:paraId="296EAD56" w14:textId="77777777" w:rsidTr="004305FC">
        <w:tc>
          <w:tcPr>
            <w:tcW w:w="2340" w:type="dxa"/>
          </w:tcPr>
          <w:p w14:paraId="4A50634E" w14:textId="77777777" w:rsidR="00DA0672" w:rsidRPr="00DA0672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DA0672">
              <w:rPr>
                <w:b/>
                <w:szCs w:val="24"/>
              </w:rPr>
              <w:t>Subject Code</w:t>
            </w:r>
          </w:p>
        </w:tc>
        <w:tc>
          <w:tcPr>
            <w:tcW w:w="7583" w:type="dxa"/>
          </w:tcPr>
          <w:p w14:paraId="08FE9389" w14:textId="328EFD7B" w:rsidR="00DA0672" w:rsidRPr="00DA0672" w:rsidRDefault="00DA0672" w:rsidP="004305FC">
            <w:pPr>
              <w:spacing w:before="120" w:after="120"/>
              <w:rPr>
                <w:szCs w:val="24"/>
              </w:rPr>
            </w:pPr>
            <w:r w:rsidRPr="00DA0672">
              <w:rPr>
                <w:szCs w:val="24"/>
              </w:rPr>
              <w:t>IS</w:t>
            </w:r>
            <w:r w:rsidR="00796F22">
              <w:rPr>
                <w:szCs w:val="24"/>
              </w:rPr>
              <w:t>E</w:t>
            </w:r>
            <w:r w:rsidR="00EF6893">
              <w:rPr>
                <w:szCs w:val="24"/>
              </w:rPr>
              <w:t>2121</w:t>
            </w:r>
            <w:r w:rsidR="00796F22">
              <w:rPr>
                <w:szCs w:val="24"/>
              </w:rPr>
              <w:t xml:space="preserve">/IC2121 </w:t>
            </w:r>
          </w:p>
        </w:tc>
      </w:tr>
      <w:tr w:rsidR="00DA0672" w:rsidRPr="00B74B7D" w14:paraId="2A22FCD7" w14:textId="77777777" w:rsidTr="004305FC">
        <w:tc>
          <w:tcPr>
            <w:tcW w:w="2340" w:type="dxa"/>
          </w:tcPr>
          <w:p w14:paraId="15FC896C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Subject Title</w:t>
            </w:r>
          </w:p>
        </w:tc>
        <w:tc>
          <w:tcPr>
            <w:tcW w:w="7583" w:type="dxa"/>
          </w:tcPr>
          <w:p w14:paraId="1430AB29" w14:textId="60A5783A" w:rsidR="00DA0672" w:rsidRPr="00B74B7D" w:rsidRDefault="00EF6893" w:rsidP="004305FC">
            <w:pPr>
              <w:spacing w:before="120" w:after="120"/>
              <w:rPr>
                <w:szCs w:val="24"/>
              </w:rPr>
            </w:pPr>
            <w:r w:rsidRPr="00B74B7D">
              <w:rPr>
                <w:szCs w:val="24"/>
              </w:rPr>
              <w:t>Appreciation of Manufacturing Technologies</w:t>
            </w:r>
            <w:r w:rsidR="004F34C0" w:rsidRPr="00B74B7D">
              <w:rPr>
                <w:szCs w:val="24"/>
              </w:rPr>
              <w:t xml:space="preserve"> </w:t>
            </w:r>
            <w:r w:rsidR="00D356C0" w:rsidRPr="00B74B7D">
              <w:rPr>
                <w:szCs w:val="24"/>
              </w:rPr>
              <w:t xml:space="preserve"> </w:t>
            </w:r>
          </w:p>
        </w:tc>
      </w:tr>
      <w:tr w:rsidR="00DA0672" w:rsidRPr="00B74B7D" w14:paraId="422E2742" w14:textId="77777777" w:rsidTr="004305FC">
        <w:tc>
          <w:tcPr>
            <w:tcW w:w="2340" w:type="dxa"/>
          </w:tcPr>
          <w:p w14:paraId="1B4A9FBF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Credit Value</w:t>
            </w:r>
          </w:p>
        </w:tc>
        <w:tc>
          <w:tcPr>
            <w:tcW w:w="7583" w:type="dxa"/>
          </w:tcPr>
          <w:p w14:paraId="18DF1B7C" w14:textId="77777777" w:rsidR="00DA0672" w:rsidRPr="00B74B7D" w:rsidRDefault="00DA0672" w:rsidP="004305FC">
            <w:pPr>
              <w:spacing w:before="120" w:after="120"/>
              <w:rPr>
                <w:szCs w:val="24"/>
              </w:rPr>
            </w:pPr>
            <w:r w:rsidRPr="00B74B7D">
              <w:rPr>
                <w:szCs w:val="24"/>
              </w:rPr>
              <w:t>3 Training Credits</w:t>
            </w:r>
          </w:p>
        </w:tc>
      </w:tr>
      <w:tr w:rsidR="00DA0672" w:rsidRPr="00B74B7D" w14:paraId="03802BE1" w14:textId="77777777" w:rsidTr="004305FC">
        <w:tc>
          <w:tcPr>
            <w:tcW w:w="2340" w:type="dxa"/>
          </w:tcPr>
          <w:p w14:paraId="7FA4E631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Level</w:t>
            </w:r>
          </w:p>
        </w:tc>
        <w:tc>
          <w:tcPr>
            <w:tcW w:w="7583" w:type="dxa"/>
          </w:tcPr>
          <w:p w14:paraId="741FD01F" w14:textId="77777777" w:rsidR="00DA0672" w:rsidRPr="00B74B7D" w:rsidRDefault="00DA0672" w:rsidP="004305FC">
            <w:pPr>
              <w:spacing w:before="120" w:after="120"/>
              <w:rPr>
                <w:szCs w:val="24"/>
                <w:lang w:eastAsia="zh-HK"/>
              </w:rPr>
            </w:pPr>
            <w:r w:rsidRPr="00B74B7D">
              <w:rPr>
                <w:szCs w:val="24"/>
              </w:rPr>
              <w:t>2</w:t>
            </w:r>
          </w:p>
        </w:tc>
      </w:tr>
      <w:tr w:rsidR="00DA0672" w:rsidRPr="00B74B7D" w14:paraId="7EA68EDB" w14:textId="77777777" w:rsidTr="004305FC">
        <w:tc>
          <w:tcPr>
            <w:tcW w:w="2340" w:type="dxa"/>
          </w:tcPr>
          <w:p w14:paraId="671FF887" w14:textId="330D5A38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 xml:space="preserve">Pre-requisite/     </w:t>
            </w:r>
            <w:r w:rsidRPr="00B74B7D">
              <w:rPr>
                <w:b/>
                <w:szCs w:val="24"/>
              </w:rPr>
              <w:br/>
              <w:t>Co-requisite/</w:t>
            </w:r>
            <w:r w:rsidRPr="00B74B7D">
              <w:rPr>
                <w:b/>
                <w:szCs w:val="24"/>
              </w:rPr>
              <w:br/>
              <w:t>Exclusion</w:t>
            </w:r>
          </w:p>
        </w:tc>
        <w:tc>
          <w:tcPr>
            <w:tcW w:w="7583" w:type="dxa"/>
          </w:tcPr>
          <w:p w14:paraId="508E502C" w14:textId="77777777" w:rsidR="00DA0672" w:rsidRPr="00B74B7D" w:rsidRDefault="00DA0672" w:rsidP="004305FC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jc w:val="both"/>
              <w:rPr>
                <w:szCs w:val="24"/>
                <w:lang w:eastAsia="zh-HK"/>
              </w:rPr>
            </w:pPr>
            <w:r w:rsidRPr="00B74B7D">
              <w:rPr>
                <w:szCs w:val="24"/>
              </w:rPr>
              <w:t xml:space="preserve">ISE2105 or </w:t>
            </w:r>
            <w:r w:rsidRPr="00B74B7D">
              <w:rPr>
                <w:rFonts w:hint="eastAsia"/>
                <w:szCs w:val="24"/>
              </w:rPr>
              <w:t>IC2105</w:t>
            </w:r>
          </w:p>
        </w:tc>
      </w:tr>
      <w:tr w:rsidR="00DA0672" w:rsidRPr="00B74B7D" w14:paraId="71B29329" w14:textId="77777777" w:rsidTr="004305FC">
        <w:tc>
          <w:tcPr>
            <w:tcW w:w="2340" w:type="dxa"/>
          </w:tcPr>
          <w:p w14:paraId="56C376D2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Objectives</w:t>
            </w:r>
          </w:p>
          <w:p w14:paraId="23B23B85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83" w:type="dxa"/>
          </w:tcPr>
          <w:p w14:paraId="07A22002" w14:textId="368BFCEF" w:rsidR="00DA0672" w:rsidRPr="00B74B7D" w:rsidRDefault="00DA0672" w:rsidP="004305FC">
            <w:pPr>
              <w:spacing w:before="120" w:after="120"/>
              <w:jc w:val="both"/>
              <w:rPr>
                <w:szCs w:val="24"/>
              </w:rPr>
            </w:pPr>
            <w:r w:rsidRPr="00B74B7D">
              <w:rPr>
                <w:szCs w:val="24"/>
                <w:lang w:eastAsia="zh-TW"/>
              </w:rPr>
              <w:t>This subject aims at developing student’s knowledge on technologies applied in the product development workflow through an integrated application-oriented learning. The practical use of principles and operation of different manufacturing processes, and properties and application of common materials will be involved</w:t>
            </w:r>
            <w:r w:rsidR="00D356C0" w:rsidRPr="00B74B7D">
              <w:rPr>
                <w:szCs w:val="24"/>
                <w:lang w:eastAsia="zh-TW"/>
              </w:rPr>
              <w:t xml:space="preserve"> for mechanism design</w:t>
            </w:r>
            <w:r w:rsidRPr="00B74B7D">
              <w:rPr>
                <w:szCs w:val="24"/>
                <w:lang w:eastAsia="zh-TW"/>
              </w:rPr>
              <w:t>. It can enhance student’s</w:t>
            </w:r>
            <w:r w:rsidRPr="00B74B7D">
              <w:rPr>
                <w:szCs w:val="24"/>
              </w:rPr>
              <w:t xml:space="preserve"> recognition</w:t>
            </w:r>
            <w:r w:rsidRPr="00B74B7D">
              <w:rPr>
                <w:szCs w:val="24"/>
                <w:lang w:eastAsia="zh-TW"/>
              </w:rPr>
              <w:t xml:space="preserve"> of the working principle, process capability (e.g. accuracy, limitations) and application in order to strengthen students’ engineering competence.</w:t>
            </w:r>
          </w:p>
        </w:tc>
      </w:tr>
      <w:tr w:rsidR="00DA0672" w:rsidRPr="00B74B7D" w14:paraId="3D00AC6C" w14:textId="77777777" w:rsidTr="004305FC">
        <w:trPr>
          <w:trHeight w:val="1273"/>
        </w:trPr>
        <w:tc>
          <w:tcPr>
            <w:tcW w:w="2340" w:type="dxa"/>
          </w:tcPr>
          <w:p w14:paraId="6AC49310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Intended Learning Outcomes</w:t>
            </w:r>
          </w:p>
          <w:p w14:paraId="124AC0BB" w14:textId="77777777" w:rsidR="00DA0672" w:rsidRPr="00B74B7D" w:rsidRDefault="00DA0672" w:rsidP="004305FC">
            <w:pPr>
              <w:spacing w:before="120" w:after="120"/>
              <w:rPr>
                <w:i/>
                <w:szCs w:val="24"/>
              </w:rPr>
            </w:pPr>
          </w:p>
        </w:tc>
        <w:tc>
          <w:tcPr>
            <w:tcW w:w="7583" w:type="dxa"/>
          </w:tcPr>
          <w:p w14:paraId="58D07968" w14:textId="77777777" w:rsidR="00DA0672" w:rsidRPr="00B74B7D" w:rsidRDefault="00DA0672" w:rsidP="004305FC">
            <w:pPr>
              <w:spacing w:before="120" w:after="120"/>
              <w:jc w:val="both"/>
              <w:rPr>
                <w:color w:val="000000"/>
                <w:szCs w:val="24"/>
              </w:rPr>
            </w:pPr>
            <w:r w:rsidRPr="00B74B7D">
              <w:rPr>
                <w:color w:val="000000"/>
                <w:szCs w:val="24"/>
              </w:rPr>
              <w:t>Upon completion of the subject, students will be able to:</w:t>
            </w:r>
          </w:p>
          <w:p w14:paraId="50CE82D1" w14:textId="77777777" w:rsidR="00DA0672" w:rsidRPr="00B74B7D" w:rsidRDefault="00DA0672" w:rsidP="00DA0672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color w:val="000000"/>
                <w:szCs w:val="24"/>
              </w:rPr>
            </w:pPr>
            <w:r w:rsidRPr="00B74B7D">
              <w:rPr>
                <w:color w:val="000000"/>
                <w:szCs w:val="24"/>
              </w:rPr>
              <w:t>identify working principle and capability of different manufacturing technologies.</w:t>
            </w:r>
          </w:p>
          <w:p w14:paraId="1D7D6551" w14:textId="57AF9E0F" w:rsidR="00DA0672" w:rsidRPr="00B74B7D" w:rsidRDefault="00DA0672" w:rsidP="00DA0672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color w:val="000000"/>
                <w:szCs w:val="24"/>
              </w:rPr>
            </w:pPr>
            <w:r w:rsidRPr="00B74B7D">
              <w:rPr>
                <w:color w:val="000000"/>
                <w:szCs w:val="24"/>
              </w:rPr>
              <w:t xml:space="preserve"> justify appropriate manufacturing processes for specific </w:t>
            </w:r>
            <w:r w:rsidR="00D356C0" w:rsidRPr="00B74B7D">
              <w:rPr>
                <w:color w:val="000000"/>
                <w:szCs w:val="24"/>
              </w:rPr>
              <w:t xml:space="preserve">parts and </w:t>
            </w:r>
            <w:r w:rsidRPr="00B74B7D">
              <w:rPr>
                <w:color w:val="000000"/>
                <w:szCs w:val="24"/>
              </w:rPr>
              <w:t xml:space="preserve">product requirements. </w:t>
            </w:r>
          </w:p>
          <w:p w14:paraId="6EA4A2A6" w14:textId="36F468C5" w:rsidR="00DA0672" w:rsidRPr="00B74B7D" w:rsidRDefault="003D0FFC" w:rsidP="00DA0672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color w:val="000000"/>
                <w:szCs w:val="24"/>
              </w:rPr>
            </w:pPr>
            <w:r w:rsidRPr="00B74B7D">
              <w:rPr>
                <w:szCs w:val="24"/>
                <w:lang w:val="en-GB"/>
              </w:rPr>
              <w:t xml:space="preserve">collaboratively execute </w:t>
            </w:r>
            <w:bookmarkStart w:id="0" w:name="_GoBack"/>
            <w:r w:rsidRPr="00B74B7D">
              <w:rPr>
                <w:szCs w:val="24"/>
                <w:lang w:val="en-GB"/>
              </w:rPr>
              <w:t xml:space="preserve">mechatronics </w:t>
            </w:r>
            <w:r w:rsidR="006A4C46" w:rsidRPr="00B74B7D">
              <w:rPr>
                <w:szCs w:val="24"/>
                <w:lang w:val="en-GB"/>
              </w:rPr>
              <w:t>tasks</w:t>
            </w:r>
            <w:r w:rsidRPr="00B74B7D">
              <w:rPr>
                <w:szCs w:val="24"/>
                <w:lang w:val="en-GB"/>
              </w:rPr>
              <w:t xml:space="preserve"> with </w:t>
            </w:r>
            <w:bookmarkEnd w:id="0"/>
            <w:r w:rsidRPr="00B74B7D">
              <w:rPr>
                <w:szCs w:val="24"/>
                <w:lang w:val="en-GB"/>
              </w:rPr>
              <w:t xml:space="preserve">basic mechanism design and engineering control.   </w:t>
            </w:r>
          </w:p>
        </w:tc>
      </w:tr>
    </w:tbl>
    <w:p w14:paraId="5DE37749" w14:textId="77777777" w:rsidR="00DA0672" w:rsidRPr="00B74B7D" w:rsidRDefault="00DA0672" w:rsidP="00DA0672">
      <w:pPr>
        <w:rPr>
          <w:szCs w:val="24"/>
        </w:rPr>
      </w:pPr>
    </w:p>
    <w:p w14:paraId="7A64135E" w14:textId="77777777" w:rsidR="00DA0672" w:rsidRPr="00B74B7D" w:rsidRDefault="00DA0672" w:rsidP="00DA0672">
      <w:pPr>
        <w:rPr>
          <w:szCs w:val="24"/>
        </w:rPr>
      </w:pPr>
    </w:p>
    <w:p w14:paraId="6C47F3E8" w14:textId="77777777" w:rsidR="00DA0672" w:rsidRPr="00B74B7D" w:rsidRDefault="00DA0672" w:rsidP="00DA0672">
      <w:pPr>
        <w:rPr>
          <w:szCs w:val="24"/>
        </w:rPr>
      </w:pPr>
    </w:p>
    <w:p w14:paraId="1F6507BD" w14:textId="77777777" w:rsidR="00DA0672" w:rsidRPr="00B74B7D" w:rsidRDefault="00DA0672" w:rsidP="00DA0672">
      <w:pPr>
        <w:rPr>
          <w:szCs w:val="24"/>
        </w:rPr>
      </w:pPr>
    </w:p>
    <w:p w14:paraId="01E6AC44" w14:textId="77777777" w:rsidR="00DA0672" w:rsidRPr="00B74B7D" w:rsidRDefault="00DA0672" w:rsidP="00DA0672">
      <w:pPr>
        <w:rPr>
          <w:szCs w:val="24"/>
        </w:rPr>
      </w:pPr>
    </w:p>
    <w:p w14:paraId="096B4E93" w14:textId="77777777" w:rsidR="00DA0672" w:rsidRPr="00B74B7D" w:rsidRDefault="00DA0672" w:rsidP="00DA0672">
      <w:pPr>
        <w:rPr>
          <w:szCs w:val="24"/>
        </w:rPr>
      </w:pPr>
    </w:p>
    <w:p w14:paraId="74B214C6" w14:textId="77777777" w:rsidR="00DA0672" w:rsidRPr="00B74B7D" w:rsidRDefault="00DA0672" w:rsidP="00DA0672">
      <w:pPr>
        <w:rPr>
          <w:szCs w:val="24"/>
        </w:rPr>
      </w:pPr>
    </w:p>
    <w:p w14:paraId="6ED3E9AD" w14:textId="77777777" w:rsidR="00DA0672" w:rsidRPr="00B74B7D" w:rsidRDefault="00DA0672" w:rsidP="00DA0672">
      <w:pPr>
        <w:rPr>
          <w:szCs w:val="24"/>
        </w:rPr>
      </w:pPr>
    </w:p>
    <w:p w14:paraId="52B88935" w14:textId="77777777" w:rsidR="00DA0672" w:rsidRPr="00B74B7D" w:rsidRDefault="00DA0672" w:rsidP="00DA0672">
      <w:pPr>
        <w:rPr>
          <w:szCs w:val="24"/>
        </w:rPr>
      </w:pPr>
    </w:p>
    <w:p w14:paraId="0C749DBC" w14:textId="77777777" w:rsidR="00DA0672" w:rsidRPr="00B74B7D" w:rsidRDefault="00DA0672" w:rsidP="00DA0672">
      <w:pPr>
        <w:rPr>
          <w:szCs w:val="24"/>
        </w:rPr>
      </w:pPr>
    </w:p>
    <w:p w14:paraId="70D3E2DA" w14:textId="77777777" w:rsidR="00DA0672" w:rsidRPr="00B74B7D" w:rsidRDefault="00DA0672" w:rsidP="00DA0672">
      <w:pPr>
        <w:rPr>
          <w:szCs w:val="24"/>
        </w:rPr>
      </w:pPr>
    </w:p>
    <w:p w14:paraId="0BB2AFD2" w14:textId="77777777" w:rsidR="00DA0672" w:rsidRPr="00B74B7D" w:rsidRDefault="00DA0672" w:rsidP="00DA0672">
      <w:pPr>
        <w:rPr>
          <w:szCs w:val="24"/>
        </w:rPr>
      </w:pPr>
    </w:p>
    <w:p w14:paraId="610FD10C" w14:textId="77777777" w:rsidR="00DA0672" w:rsidRPr="00B74B7D" w:rsidRDefault="00DA0672" w:rsidP="00DA0672">
      <w:pPr>
        <w:rPr>
          <w:szCs w:val="24"/>
        </w:rPr>
      </w:pPr>
    </w:p>
    <w:p w14:paraId="36D39752" w14:textId="77777777" w:rsidR="00DA0672" w:rsidRPr="00B74B7D" w:rsidRDefault="00DA0672" w:rsidP="00DA0672">
      <w:pPr>
        <w:rPr>
          <w:szCs w:val="24"/>
        </w:rPr>
      </w:pPr>
    </w:p>
    <w:p w14:paraId="6E60F615" w14:textId="77777777" w:rsidR="00DA0672" w:rsidRPr="00B74B7D" w:rsidRDefault="00DA0672" w:rsidP="00DA0672">
      <w:pPr>
        <w:rPr>
          <w:szCs w:val="24"/>
        </w:rPr>
      </w:pPr>
    </w:p>
    <w:p w14:paraId="18CD86E8" w14:textId="77777777" w:rsidR="00DA0672" w:rsidRPr="00B74B7D" w:rsidRDefault="00DA0672" w:rsidP="00DA0672">
      <w:pPr>
        <w:rPr>
          <w:szCs w:val="24"/>
        </w:rPr>
      </w:pPr>
    </w:p>
    <w:p w14:paraId="1FBD2EC0" w14:textId="77777777" w:rsidR="00DA0672" w:rsidRPr="00B74B7D" w:rsidRDefault="00DA0672" w:rsidP="00DA0672">
      <w:pPr>
        <w:rPr>
          <w:szCs w:val="24"/>
        </w:rPr>
      </w:pPr>
    </w:p>
    <w:p w14:paraId="37B745A1" w14:textId="77777777" w:rsidR="00DA0672" w:rsidRPr="00B74B7D" w:rsidRDefault="00DA0672" w:rsidP="00DA0672">
      <w:pPr>
        <w:tabs>
          <w:tab w:val="left" w:pos="8760"/>
        </w:tabs>
        <w:rPr>
          <w:szCs w:val="24"/>
        </w:rPr>
      </w:pPr>
      <w:r w:rsidRPr="00B74B7D">
        <w:rPr>
          <w:szCs w:val="24"/>
        </w:rPr>
        <w:tab/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40"/>
        <w:gridCol w:w="3321"/>
      </w:tblGrid>
      <w:tr w:rsidR="00DA0672" w:rsidRPr="00B74B7D" w14:paraId="7F958341" w14:textId="77777777" w:rsidTr="7155253F">
        <w:trPr>
          <w:trHeight w:val="5228"/>
        </w:trPr>
        <w:tc>
          <w:tcPr>
            <w:tcW w:w="1096" w:type="dxa"/>
          </w:tcPr>
          <w:p w14:paraId="0896245D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lastRenderedPageBreak/>
              <w:t>Subject Synopsis/ Indicative Syllabus</w:t>
            </w:r>
          </w:p>
          <w:p w14:paraId="02FDBE75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828" w:type="dxa"/>
            <w:gridSpan w:val="2"/>
          </w:tcPr>
          <w:p w14:paraId="5B804A98" w14:textId="7CA5CF81" w:rsidR="00DA0672" w:rsidRPr="00B74B7D" w:rsidRDefault="00DA0672" w:rsidP="004305FC">
            <w:pPr>
              <w:pStyle w:val="BodyText"/>
              <w:spacing w:before="120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 xml:space="preserve">The extent of the training will depend on the nature of the product that students work on, not all listed activities are likely to be undertaken for all </w:t>
            </w:r>
            <w:r w:rsidR="006A4C46" w:rsidRPr="00B74B7D">
              <w:rPr>
                <w:color w:val="000000"/>
                <w:szCs w:val="24"/>
                <w:lang w:val="en-GB"/>
              </w:rPr>
              <w:t>tasks</w:t>
            </w:r>
            <w:r w:rsidRPr="00B74B7D">
              <w:rPr>
                <w:color w:val="000000"/>
                <w:szCs w:val="24"/>
                <w:lang w:val="en-GB"/>
              </w:rPr>
              <w:t xml:space="preserve">. </w:t>
            </w:r>
          </w:p>
          <w:p w14:paraId="1287CC64" w14:textId="77777777" w:rsidR="00D356C0" w:rsidRPr="00B74B7D" w:rsidRDefault="00DA0672" w:rsidP="00DA0672">
            <w:pPr>
              <w:pStyle w:val="BodyText"/>
              <w:numPr>
                <w:ilvl w:val="0"/>
                <w:numId w:val="33"/>
              </w:numPr>
              <w:tabs>
                <w:tab w:val="left" w:pos="387"/>
              </w:tabs>
              <w:spacing w:after="0" w:line="360" w:lineRule="auto"/>
              <w:ind w:leftChars="50" w:left="120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Application and Selection of Engineering Materials</w:t>
            </w:r>
          </w:p>
          <w:p w14:paraId="3A7799FF" w14:textId="3F46C4AB" w:rsidR="00EF6893" w:rsidRPr="00B74B7D" w:rsidRDefault="00EF6893" w:rsidP="00DA0672">
            <w:pPr>
              <w:pStyle w:val="BodyText"/>
              <w:numPr>
                <w:ilvl w:val="0"/>
                <w:numId w:val="33"/>
              </w:numPr>
              <w:tabs>
                <w:tab w:val="left" w:pos="387"/>
              </w:tabs>
              <w:spacing w:after="0" w:line="360" w:lineRule="auto"/>
              <w:ind w:leftChars="50" w:left="120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 xml:space="preserve">Application and Selection of </w:t>
            </w:r>
            <w:r w:rsidR="00454D3F" w:rsidRPr="00B74B7D">
              <w:rPr>
                <w:color w:val="000000"/>
                <w:szCs w:val="24"/>
                <w:lang w:val="en-GB"/>
              </w:rPr>
              <w:t>Mechanism</w:t>
            </w:r>
          </w:p>
          <w:p w14:paraId="09255262" w14:textId="77777777" w:rsidR="00DA0672" w:rsidRPr="00B74B7D" w:rsidRDefault="00DA0672" w:rsidP="00DA0672">
            <w:pPr>
              <w:pStyle w:val="BodyText"/>
              <w:numPr>
                <w:ilvl w:val="0"/>
                <w:numId w:val="33"/>
              </w:numPr>
              <w:tabs>
                <w:tab w:val="left" w:pos="387"/>
              </w:tabs>
              <w:spacing w:after="0" w:line="360" w:lineRule="auto"/>
              <w:ind w:leftChars="50" w:left="120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Application and Operation of</w:t>
            </w:r>
          </w:p>
          <w:p w14:paraId="77D61D1D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Common Manufacturing Processes for Metal Parts</w:t>
            </w:r>
          </w:p>
          <w:p w14:paraId="6C27E57B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 xml:space="preserve">Common Manufacturing Processes for Plastic Parts </w:t>
            </w:r>
          </w:p>
          <w:p w14:paraId="519B9AF1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Common Manufacturing Processes for PCBA</w:t>
            </w:r>
          </w:p>
          <w:p w14:paraId="5993E1BF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Processes for Surface Treatment</w:t>
            </w:r>
          </w:p>
          <w:p w14:paraId="19484032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Operation of Common Joining Processes</w:t>
            </w:r>
          </w:p>
          <w:p w14:paraId="03D36F8C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>Operation of Computer-Aided Systems</w:t>
            </w:r>
          </w:p>
          <w:p w14:paraId="616AF5DF" w14:textId="77777777" w:rsidR="00DA0672" w:rsidRPr="00B74B7D" w:rsidRDefault="00DA0672" w:rsidP="00DA0672">
            <w:pPr>
              <w:pStyle w:val="BodyText"/>
              <w:numPr>
                <w:ilvl w:val="1"/>
                <w:numId w:val="34"/>
              </w:numPr>
              <w:tabs>
                <w:tab w:val="left" w:pos="387"/>
              </w:tabs>
              <w:spacing w:after="0" w:line="360" w:lineRule="auto"/>
              <w:jc w:val="both"/>
              <w:rPr>
                <w:color w:val="000000"/>
                <w:szCs w:val="24"/>
                <w:lang w:val="en-GB"/>
              </w:rPr>
            </w:pPr>
            <w:r w:rsidRPr="00B74B7D">
              <w:rPr>
                <w:color w:val="000000"/>
                <w:szCs w:val="24"/>
                <w:lang w:val="en-GB"/>
              </w:rPr>
              <w:t xml:space="preserve">Rapid Prototyping and Production Technologies </w:t>
            </w:r>
          </w:p>
          <w:p w14:paraId="5F6745B3" w14:textId="4C307D41" w:rsidR="00DA0672" w:rsidRPr="00B74B7D" w:rsidRDefault="00DA0672" w:rsidP="00DA0672">
            <w:pPr>
              <w:pStyle w:val="ListParagraph"/>
              <w:numPr>
                <w:ilvl w:val="1"/>
                <w:numId w:val="3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4B7D">
              <w:rPr>
                <w:color w:val="000000"/>
                <w:lang w:val="en-GB"/>
              </w:rPr>
              <w:t xml:space="preserve">Manufacturing </w:t>
            </w:r>
            <w:r w:rsidR="0085010B" w:rsidRPr="00B74B7D">
              <w:rPr>
                <w:color w:val="000000"/>
                <w:lang w:val="en-GB"/>
              </w:rPr>
              <w:t>Metrology</w:t>
            </w:r>
          </w:p>
          <w:p w14:paraId="4FCDB507" w14:textId="77777777" w:rsidR="00DA0672" w:rsidRPr="00B74B7D" w:rsidRDefault="00DA0672" w:rsidP="00DA0672">
            <w:pPr>
              <w:pStyle w:val="ListParagraph"/>
              <w:numPr>
                <w:ilvl w:val="1"/>
                <w:numId w:val="3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4B7D">
              <w:rPr>
                <w:color w:val="000000"/>
                <w:lang w:val="en-GB"/>
              </w:rPr>
              <w:t>Reverse Engineering</w:t>
            </w:r>
          </w:p>
          <w:p w14:paraId="17E9CE21" w14:textId="4290DAF6" w:rsidR="00165ECB" w:rsidRPr="00B74B7D" w:rsidRDefault="0085010B" w:rsidP="00DA0672">
            <w:pPr>
              <w:pStyle w:val="ListParagraph"/>
              <w:numPr>
                <w:ilvl w:val="1"/>
                <w:numId w:val="34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4B7D">
              <w:t>Composites</w:t>
            </w:r>
            <w:r w:rsidRPr="00B74B7D">
              <w:rPr>
                <w:spacing w:val="-6"/>
              </w:rPr>
              <w:t xml:space="preserve"> F</w:t>
            </w:r>
            <w:r w:rsidRPr="00B74B7D">
              <w:t>abrication</w:t>
            </w:r>
          </w:p>
        </w:tc>
      </w:tr>
      <w:tr w:rsidR="00DA0672" w:rsidRPr="00B74B7D" w14:paraId="1C3F85AC" w14:textId="77777777" w:rsidTr="7155253F">
        <w:trPr>
          <w:trHeight w:val="1069"/>
        </w:trPr>
        <w:tc>
          <w:tcPr>
            <w:tcW w:w="1096" w:type="dxa"/>
          </w:tcPr>
          <w:p w14:paraId="25D94874" w14:textId="405D9944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 xml:space="preserve">Learning Methodology </w:t>
            </w:r>
          </w:p>
          <w:p w14:paraId="1BBD5D17" w14:textId="77777777" w:rsidR="00DA0672" w:rsidRPr="00B74B7D" w:rsidRDefault="00DA0672" w:rsidP="004305FC">
            <w:pPr>
              <w:spacing w:before="120" w:after="120"/>
              <w:jc w:val="both"/>
              <w:rPr>
                <w:i/>
                <w:szCs w:val="24"/>
              </w:rPr>
            </w:pP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329C946F" w14:textId="7C9B1A68" w:rsidR="00351811" w:rsidRPr="00B74B7D" w:rsidRDefault="006A4C46" w:rsidP="004305FC">
            <w:pPr>
              <w:spacing w:before="120" w:after="120"/>
              <w:jc w:val="both"/>
              <w:rPr>
                <w:szCs w:val="24"/>
                <w:lang w:eastAsia="zh-HK"/>
              </w:rPr>
            </w:pPr>
            <w:r w:rsidRPr="00B74B7D">
              <w:rPr>
                <w:szCs w:val="24"/>
                <w:lang w:val="en-GB" w:eastAsia="zh-TW"/>
              </w:rPr>
              <w:t xml:space="preserve">Mini </w:t>
            </w:r>
            <w:r w:rsidR="00351811" w:rsidRPr="00B74B7D">
              <w:rPr>
                <w:szCs w:val="24"/>
                <w:lang w:val="en-GB" w:eastAsia="zh-TW"/>
              </w:rPr>
              <w:t xml:space="preserve">lectures introduce the principle of </w:t>
            </w:r>
            <w:r w:rsidR="00351811" w:rsidRPr="00B74B7D">
              <w:rPr>
                <w:color w:val="000000"/>
                <w:szCs w:val="24"/>
              </w:rPr>
              <w:t>different manufacturing processes and their applications.</w:t>
            </w:r>
            <w:r w:rsidR="00351811" w:rsidRPr="00B74B7D">
              <w:rPr>
                <w:szCs w:val="24"/>
                <w:lang w:eastAsia="zh-HK"/>
              </w:rPr>
              <w:t xml:space="preserve"> </w:t>
            </w:r>
          </w:p>
          <w:p w14:paraId="4E4F4E02" w14:textId="482445F5" w:rsidR="00DA0672" w:rsidRPr="00B74B7D" w:rsidRDefault="00DA0672" w:rsidP="004305FC">
            <w:pPr>
              <w:spacing w:before="120" w:after="120"/>
              <w:jc w:val="both"/>
              <w:rPr>
                <w:szCs w:val="24"/>
                <w:lang w:eastAsia="zh-HK"/>
              </w:rPr>
            </w:pPr>
            <w:r w:rsidRPr="00B74B7D">
              <w:rPr>
                <w:szCs w:val="24"/>
                <w:lang w:eastAsia="zh-HK"/>
              </w:rPr>
              <w:t>Demonstrations provide students with understanding on the operation procedures of processes involved in the training</w:t>
            </w:r>
          </w:p>
          <w:p w14:paraId="537074D9" w14:textId="77777777" w:rsidR="00DA0672" w:rsidRPr="00B74B7D" w:rsidRDefault="00DA0672" w:rsidP="004305FC">
            <w:pPr>
              <w:spacing w:before="120" w:after="120"/>
              <w:jc w:val="both"/>
              <w:rPr>
                <w:color w:val="000000"/>
                <w:szCs w:val="24"/>
              </w:rPr>
            </w:pPr>
            <w:r w:rsidRPr="00B74B7D">
              <w:rPr>
                <w:szCs w:val="24"/>
                <w:lang w:val="en-GB" w:eastAsia="zh-TW"/>
              </w:rPr>
              <w:t>Hands-on activities will be used for students to apply the working principles in the training.</w:t>
            </w:r>
          </w:p>
        </w:tc>
      </w:tr>
      <w:tr w:rsidR="00DA0672" w:rsidRPr="00B74B7D" w14:paraId="1BA5F169" w14:textId="77777777" w:rsidTr="7155253F">
        <w:trPr>
          <w:trHeight w:val="6331"/>
        </w:trPr>
        <w:tc>
          <w:tcPr>
            <w:tcW w:w="1096" w:type="dxa"/>
          </w:tcPr>
          <w:p w14:paraId="4BF7CCFC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lastRenderedPageBreak/>
              <w:t>Assessment Methods in Alignment with Intended Learning Outcomes</w:t>
            </w:r>
          </w:p>
          <w:p w14:paraId="7C7FAD8B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828" w:type="dxa"/>
            <w:gridSpan w:val="2"/>
          </w:tcPr>
          <w:p w14:paraId="4931B112" w14:textId="77777777" w:rsidR="00DA0672" w:rsidRPr="00B74B7D" w:rsidRDefault="00DA0672" w:rsidP="004305FC">
            <w:pPr>
              <w:rPr>
                <w:szCs w:val="24"/>
              </w:rPr>
            </w:pPr>
          </w:p>
          <w:tbl>
            <w:tblPr>
              <w:tblpPr w:leftFromText="180" w:rightFromText="180" w:horzAnchor="margin" w:tblpY="405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2353"/>
              <w:gridCol w:w="1328"/>
              <w:gridCol w:w="1276"/>
              <w:gridCol w:w="1275"/>
              <w:gridCol w:w="1134"/>
            </w:tblGrid>
            <w:tr w:rsidR="00DA0672" w:rsidRPr="00B74B7D" w14:paraId="60EBFE83" w14:textId="77777777" w:rsidTr="7155253F">
              <w:trPr>
                <w:trHeight w:val="403"/>
              </w:trPr>
              <w:tc>
                <w:tcPr>
                  <w:tcW w:w="235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262D7E2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>Specific Assessment Methods/Tasks</w:t>
                  </w:r>
                </w:p>
              </w:tc>
              <w:tc>
                <w:tcPr>
                  <w:tcW w:w="132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500B27E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>Weighting</w:t>
                  </w:r>
                  <w:r w:rsidRPr="00B74B7D">
                    <w:rPr>
                      <w:b/>
                      <w:szCs w:val="24"/>
                    </w:rPr>
                    <w:br/>
                    <w:t>(%)</w:t>
                  </w:r>
                </w:p>
              </w:tc>
              <w:tc>
                <w:tcPr>
                  <w:tcW w:w="368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6CC9139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 xml:space="preserve">Intended Learning Outcomes </w:t>
                  </w:r>
                  <w:r w:rsidRPr="00B74B7D">
                    <w:rPr>
                      <w:b/>
                      <w:szCs w:val="24"/>
                    </w:rPr>
                    <w:br/>
                    <w:t>to be assessed</w:t>
                  </w:r>
                </w:p>
              </w:tc>
            </w:tr>
            <w:tr w:rsidR="00DA0672" w:rsidRPr="00B74B7D" w14:paraId="0047D7B1" w14:textId="77777777" w:rsidTr="7155253F">
              <w:tc>
                <w:tcPr>
                  <w:tcW w:w="2353" w:type="dxa"/>
                  <w:vMerge/>
                </w:tcPr>
                <w:p w14:paraId="588FDA61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28" w:type="dxa"/>
                  <w:vMerge/>
                </w:tcPr>
                <w:p w14:paraId="21B99F92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B5FD4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084645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  <w:lang w:eastAsia="zh-HK"/>
                    </w:rPr>
                  </w:pPr>
                  <w:r w:rsidRPr="00B74B7D">
                    <w:rPr>
                      <w:rFonts w:hint="eastAsia"/>
                      <w:b/>
                      <w:szCs w:val="24"/>
                      <w:lang w:eastAsia="zh-HK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7CA161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  <w:lang w:eastAsia="zh-HK"/>
                    </w:rPr>
                  </w:pPr>
                  <w:r w:rsidRPr="00B74B7D">
                    <w:rPr>
                      <w:rFonts w:hint="eastAsia"/>
                      <w:b/>
                      <w:szCs w:val="24"/>
                      <w:lang w:eastAsia="zh-HK"/>
                    </w:rPr>
                    <w:t>c</w:t>
                  </w:r>
                </w:p>
              </w:tc>
            </w:tr>
            <w:tr w:rsidR="002D2316" w:rsidRPr="00B74B7D" w14:paraId="13743FD5" w14:textId="77777777" w:rsidTr="7155253F">
              <w:trPr>
                <w:trHeight w:val="397"/>
              </w:trPr>
              <w:tc>
                <w:tcPr>
                  <w:tcW w:w="2353" w:type="dxa"/>
                  <w:shd w:val="clear" w:color="auto" w:fill="auto"/>
                </w:tcPr>
                <w:p w14:paraId="5F2A3F6C" w14:textId="2D2F5E4A" w:rsidR="002D2316" w:rsidRPr="00B74B7D" w:rsidRDefault="002D2316" w:rsidP="002D231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B74B7D">
                    <w:rPr>
                      <w:szCs w:val="24"/>
                    </w:rPr>
                    <w:t>Individual Assignments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72CFECD2" w14:textId="20D16C76" w:rsidR="002D2316" w:rsidRPr="00B74B7D" w:rsidRDefault="006A4C4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DBD33AB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E73F8DE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1F3D01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</w:tr>
            <w:tr w:rsidR="002D2316" w:rsidRPr="00B74B7D" w14:paraId="01704D2D" w14:textId="77777777" w:rsidTr="7155253F">
              <w:trPr>
                <w:trHeight w:val="673"/>
              </w:trPr>
              <w:tc>
                <w:tcPr>
                  <w:tcW w:w="2353" w:type="dxa"/>
                  <w:shd w:val="clear" w:color="auto" w:fill="auto"/>
                </w:tcPr>
                <w:p w14:paraId="6DC19A81" w14:textId="77777777" w:rsidR="002D2316" w:rsidRPr="00B74B7D" w:rsidRDefault="002D2316" w:rsidP="002D231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B74B7D">
                    <w:rPr>
                      <w:szCs w:val="24"/>
                    </w:rPr>
                    <w:t xml:space="preserve">Product Assembly 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375135AF" w14:textId="60AEC183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8546ED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0FECF76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trike/>
                      <w:color w:val="FF0000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A69A1C8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</w:tr>
            <w:tr w:rsidR="002D2316" w:rsidRPr="00B74B7D" w14:paraId="2275A5E3" w14:textId="77777777" w:rsidTr="7155253F">
              <w:trPr>
                <w:trHeight w:val="397"/>
              </w:trPr>
              <w:tc>
                <w:tcPr>
                  <w:tcW w:w="2353" w:type="dxa"/>
                  <w:shd w:val="clear" w:color="auto" w:fill="auto"/>
                </w:tcPr>
                <w:p w14:paraId="4C4D70D1" w14:textId="60028EE9" w:rsidR="002D2316" w:rsidRPr="00B74B7D" w:rsidRDefault="002D2316" w:rsidP="002D231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</w:pPr>
                  <w:r w:rsidRPr="00B74B7D">
                    <w:rPr>
                      <w:szCs w:val="24"/>
                    </w:rPr>
                    <w:t>Individual Report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51EDE7FA" w14:textId="6D37E531" w:rsidR="002D2316" w:rsidRPr="00B74B7D" w:rsidRDefault="006A4C4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EE95643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89F0628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B74B7D">
                    <w:rPr>
                      <w:rFonts w:ascii="Wingdings" w:eastAsia="Wingdings" w:hAnsi="Wingdings" w:cs="Wingdings"/>
                      <w:szCs w:val="24"/>
                    </w:rPr>
                    <w:t>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7BC00C1" w14:textId="77777777" w:rsidR="002D2316" w:rsidRPr="00B74B7D" w:rsidRDefault="002D2316" w:rsidP="002D2316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</w:tr>
            <w:tr w:rsidR="00DA0672" w:rsidRPr="00B74B7D" w14:paraId="28B804F9" w14:textId="77777777" w:rsidTr="7155253F">
              <w:trPr>
                <w:trHeight w:val="397"/>
              </w:trPr>
              <w:tc>
                <w:tcPr>
                  <w:tcW w:w="2353" w:type="dxa"/>
                  <w:shd w:val="clear" w:color="auto" w:fill="auto"/>
                </w:tcPr>
                <w:p w14:paraId="1669AAAB" w14:textId="77777777" w:rsidR="00DA0672" w:rsidRPr="00B74B7D" w:rsidRDefault="00DA0672" w:rsidP="004305FC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>Total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6EC5143F" w14:textId="77777777" w:rsidR="00DA0672" w:rsidRPr="00B74B7D" w:rsidRDefault="00DA0672" w:rsidP="004305FC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B74B7D">
                    <w:rPr>
                      <w:b/>
                      <w:szCs w:val="24"/>
                    </w:rPr>
                    <w:t>100</w:t>
                  </w:r>
                </w:p>
              </w:tc>
              <w:tc>
                <w:tcPr>
                  <w:tcW w:w="3685" w:type="dxa"/>
                  <w:gridSpan w:val="3"/>
                  <w:shd w:val="clear" w:color="auto" w:fill="auto"/>
                  <w:vAlign w:val="center"/>
                </w:tcPr>
                <w:p w14:paraId="19A6A296" w14:textId="77777777" w:rsidR="00DA0672" w:rsidRPr="00B74B7D" w:rsidRDefault="00DA0672" w:rsidP="004305FC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6A38BF1" w14:textId="2AEE8F0F" w:rsidR="00DA0672" w:rsidRPr="00B74B7D" w:rsidRDefault="0048637A" w:rsidP="004305FC">
            <w:pPr>
              <w:spacing w:before="120" w:after="120"/>
              <w:jc w:val="both"/>
              <w:rPr>
                <w:szCs w:val="24"/>
              </w:rPr>
            </w:pPr>
            <w:r w:rsidRPr="00B74B7D">
              <w:rPr>
                <w:szCs w:val="24"/>
              </w:rPr>
              <w:t xml:space="preserve">Individual Assignments are </w:t>
            </w:r>
            <w:r w:rsidR="00DA0672" w:rsidRPr="00B74B7D">
              <w:rPr>
                <w:szCs w:val="24"/>
              </w:rPr>
              <w:t xml:space="preserve">designed to facilitate students to reflect and apply the knowledge periodically throughout the class. </w:t>
            </w:r>
          </w:p>
          <w:p w14:paraId="3B3C5AF7" w14:textId="2529BEAD" w:rsidR="00DA0672" w:rsidRPr="00B74B7D" w:rsidRDefault="00DA0672" w:rsidP="004305FC">
            <w:pPr>
              <w:spacing w:before="120" w:after="120"/>
              <w:ind w:left="2"/>
              <w:jc w:val="both"/>
              <w:rPr>
                <w:szCs w:val="24"/>
                <w:lang w:eastAsia="zh-TW"/>
              </w:rPr>
            </w:pPr>
            <w:r w:rsidRPr="00B74B7D">
              <w:rPr>
                <w:szCs w:val="24"/>
              </w:rPr>
              <w:t>Product Assembly is</w:t>
            </w:r>
            <w:r w:rsidRPr="00B74B7D">
              <w:rPr>
                <w:rFonts w:hint="eastAsia"/>
                <w:szCs w:val="24"/>
                <w:lang w:eastAsia="zh-TW"/>
              </w:rPr>
              <w:t xml:space="preserve"> designed to facilitate students to show their group performances</w:t>
            </w:r>
            <w:r w:rsidRPr="00B74B7D">
              <w:rPr>
                <w:szCs w:val="24"/>
                <w:lang w:eastAsia="zh-TW"/>
              </w:rPr>
              <w:t xml:space="preserve">, collaboration and </w:t>
            </w:r>
            <w:r w:rsidR="004F34C0" w:rsidRPr="00B74B7D">
              <w:rPr>
                <w:szCs w:val="24"/>
                <w:lang w:eastAsia="zh-TW"/>
              </w:rPr>
              <w:t>problem-solving</w:t>
            </w:r>
            <w:r w:rsidRPr="00B74B7D">
              <w:rPr>
                <w:szCs w:val="24"/>
                <w:lang w:eastAsia="zh-TW"/>
              </w:rPr>
              <w:t xml:space="preserve"> capability.</w:t>
            </w:r>
          </w:p>
          <w:p w14:paraId="157A9B56" w14:textId="6A22F8A2" w:rsidR="00DA0672" w:rsidRPr="00B74B7D" w:rsidRDefault="002D2316" w:rsidP="7155253F">
            <w:pPr>
              <w:spacing w:before="120" w:after="120"/>
              <w:jc w:val="both"/>
              <w:rPr>
                <w:rFonts w:eastAsia="Times New Roman"/>
                <w:szCs w:val="24"/>
              </w:rPr>
            </w:pPr>
            <w:r w:rsidRPr="00B74B7D">
              <w:rPr>
                <w:szCs w:val="24"/>
              </w:rPr>
              <w:t>Written report is designed to facilitate students to show the recognition and their reflection to the training.</w:t>
            </w:r>
          </w:p>
        </w:tc>
      </w:tr>
      <w:tr w:rsidR="00DA0672" w:rsidRPr="00B74B7D" w14:paraId="4F351F7B" w14:textId="77777777" w:rsidTr="7155253F">
        <w:trPr>
          <w:trHeight w:val="412"/>
        </w:trPr>
        <w:tc>
          <w:tcPr>
            <w:tcW w:w="1096" w:type="dxa"/>
            <w:vMerge w:val="restart"/>
          </w:tcPr>
          <w:p w14:paraId="34DF4949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 xml:space="preserve">Student Study Effort Expected </w:t>
            </w:r>
            <w:r w:rsidRPr="00B74B7D">
              <w:rPr>
                <w:b/>
                <w:szCs w:val="24"/>
              </w:rPr>
              <w:br/>
            </w:r>
          </w:p>
        </w:tc>
        <w:tc>
          <w:tcPr>
            <w:tcW w:w="8828" w:type="dxa"/>
            <w:gridSpan w:val="2"/>
            <w:vAlign w:val="center"/>
          </w:tcPr>
          <w:p w14:paraId="750B57D3" w14:textId="77777777" w:rsidR="00DA0672" w:rsidRPr="00B74B7D" w:rsidRDefault="00DA0672" w:rsidP="004305FC">
            <w:pPr>
              <w:spacing w:before="120" w:after="120"/>
              <w:ind w:right="132"/>
              <w:rPr>
                <w:szCs w:val="24"/>
              </w:rPr>
            </w:pPr>
            <w:r w:rsidRPr="00B74B7D">
              <w:rPr>
                <w:b/>
                <w:szCs w:val="24"/>
              </w:rPr>
              <w:t>Class Contact</w:t>
            </w:r>
          </w:p>
        </w:tc>
      </w:tr>
      <w:tr w:rsidR="00DA0672" w:rsidRPr="00B74B7D" w14:paraId="4C13D5CF" w14:textId="77777777" w:rsidTr="7155253F">
        <w:trPr>
          <w:trHeight w:val="411"/>
        </w:trPr>
        <w:tc>
          <w:tcPr>
            <w:tcW w:w="1096" w:type="dxa"/>
            <w:vMerge/>
            <w:vAlign w:val="center"/>
          </w:tcPr>
          <w:p w14:paraId="440585D4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2EBEF2F" w14:textId="011CF57C" w:rsidR="00DA0672" w:rsidRPr="00B74B7D" w:rsidRDefault="006A4C46" w:rsidP="002C36D8">
            <w:pPr>
              <w:numPr>
                <w:ilvl w:val="0"/>
                <w:numId w:val="4"/>
              </w:numPr>
              <w:tabs>
                <w:tab w:val="clear" w:pos="2160"/>
                <w:tab w:val="left" w:pos="671"/>
              </w:tabs>
              <w:spacing w:before="120" w:after="120"/>
              <w:ind w:left="671" w:hanging="599"/>
              <w:rPr>
                <w:szCs w:val="24"/>
              </w:rPr>
            </w:pPr>
            <w:r w:rsidRPr="00B74B7D">
              <w:rPr>
                <w:szCs w:val="24"/>
              </w:rPr>
              <w:t>Mini</w:t>
            </w:r>
            <w:r w:rsidR="00DA0672" w:rsidRPr="00B74B7D">
              <w:rPr>
                <w:szCs w:val="24"/>
              </w:rPr>
              <w:t xml:space="preserve"> lecture, Demonstrations</w:t>
            </w:r>
            <w:r w:rsidR="004E1E85" w:rsidRPr="00B74B7D">
              <w:rPr>
                <w:szCs w:val="24"/>
              </w:rPr>
              <w:t xml:space="preserve"> and </w:t>
            </w:r>
            <w:r w:rsidR="00DA0672" w:rsidRPr="00B74B7D">
              <w:rPr>
                <w:szCs w:val="24"/>
              </w:rPr>
              <w:t>Hands-on practices</w:t>
            </w:r>
            <w:r w:rsidR="00DA0672" w:rsidRPr="00B74B7D">
              <w:rPr>
                <w:rFonts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3788" w:type="dxa"/>
            <w:vAlign w:val="center"/>
          </w:tcPr>
          <w:p w14:paraId="50439765" w14:textId="77777777" w:rsidR="00DA0672" w:rsidRPr="00B74B7D" w:rsidRDefault="00DA0672" w:rsidP="004305FC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B74B7D">
              <w:rPr>
                <w:szCs w:val="24"/>
                <w:lang w:eastAsia="zh-HK"/>
              </w:rPr>
              <w:t>90</w:t>
            </w:r>
            <w:r w:rsidRPr="00B74B7D">
              <w:rPr>
                <w:szCs w:val="24"/>
              </w:rPr>
              <w:t xml:space="preserve"> Hrs.</w:t>
            </w:r>
          </w:p>
        </w:tc>
      </w:tr>
      <w:tr w:rsidR="00DA0672" w:rsidRPr="00B74B7D" w14:paraId="14CBA33F" w14:textId="77777777" w:rsidTr="7155253F">
        <w:trPr>
          <w:trHeight w:val="411"/>
        </w:trPr>
        <w:tc>
          <w:tcPr>
            <w:tcW w:w="1096" w:type="dxa"/>
            <w:vMerge/>
            <w:vAlign w:val="center"/>
          </w:tcPr>
          <w:p w14:paraId="2FFE310E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5ACAB2B" w14:textId="77777777" w:rsidR="00DA0672" w:rsidRPr="00B74B7D" w:rsidRDefault="00DA0672" w:rsidP="004305FC">
            <w:pPr>
              <w:spacing w:before="120" w:after="120"/>
              <w:ind w:right="132"/>
              <w:rPr>
                <w:szCs w:val="24"/>
              </w:rPr>
            </w:pPr>
            <w:r w:rsidRPr="00B74B7D">
              <w:rPr>
                <w:b/>
                <w:szCs w:val="24"/>
              </w:rPr>
              <w:t>Other Student Study Effort</w:t>
            </w:r>
          </w:p>
        </w:tc>
        <w:tc>
          <w:tcPr>
            <w:tcW w:w="3788" w:type="dxa"/>
            <w:vAlign w:val="center"/>
          </w:tcPr>
          <w:p w14:paraId="0C2F7C99" w14:textId="77777777" w:rsidR="00DA0672" w:rsidRPr="00B74B7D" w:rsidRDefault="00DA0672" w:rsidP="004305FC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B74B7D">
              <w:rPr>
                <w:rFonts w:hint="eastAsia"/>
                <w:b/>
                <w:szCs w:val="24"/>
                <w:lang w:eastAsia="zh-HK"/>
              </w:rPr>
              <w:t>0</w:t>
            </w:r>
            <w:r w:rsidRPr="00B74B7D">
              <w:rPr>
                <w:b/>
                <w:szCs w:val="24"/>
              </w:rPr>
              <w:t xml:space="preserve"> Hrs.</w:t>
            </w:r>
          </w:p>
        </w:tc>
      </w:tr>
      <w:tr w:rsidR="00DA0672" w:rsidRPr="00B74B7D" w14:paraId="3A4F6B9B" w14:textId="77777777" w:rsidTr="7155253F">
        <w:trPr>
          <w:trHeight w:val="411"/>
        </w:trPr>
        <w:tc>
          <w:tcPr>
            <w:tcW w:w="1096" w:type="dxa"/>
            <w:vMerge/>
            <w:vAlign w:val="center"/>
          </w:tcPr>
          <w:p w14:paraId="63425B10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3AC50FA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Total Student Study Effort</w:t>
            </w:r>
          </w:p>
        </w:tc>
        <w:tc>
          <w:tcPr>
            <w:tcW w:w="3788" w:type="dxa"/>
            <w:shd w:val="clear" w:color="auto" w:fill="D9D9D9" w:themeFill="background1" w:themeFillShade="D9"/>
            <w:vAlign w:val="center"/>
          </w:tcPr>
          <w:p w14:paraId="04AB4A56" w14:textId="77777777" w:rsidR="00DA0672" w:rsidRPr="00B74B7D" w:rsidRDefault="00DA0672" w:rsidP="004305FC">
            <w:pPr>
              <w:spacing w:before="120" w:after="120"/>
              <w:ind w:right="132"/>
              <w:jc w:val="right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 xml:space="preserve"> 9</w:t>
            </w:r>
            <w:r w:rsidRPr="00B74B7D">
              <w:rPr>
                <w:rFonts w:hint="eastAsia"/>
                <w:b/>
                <w:szCs w:val="24"/>
                <w:lang w:eastAsia="zh-HK"/>
              </w:rPr>
              <w:t>0</w:t>
            </w:r>
            <w:r w:rsidRPr="00B74B7D">
              <w:rPr>
                <w:b/>
                <w:szCs w:val="24"/>
              </w:rPr>
              <w:t xml:space="preserve"> Hrs.</w:t>
            </w:r>
          </w:p>
        </w:tc>
      </w:tr>
      <w:tr w:rsidR="00DA0672" w:rsidRPr="00DA0672" w14:paraId="7CBE1AB8" w14:textId="77777777" w:rsidTr="7155253F">
        <w:trPr>
          <w:trHeight w:val="1802"/>
        </w:trPr>
        <w:tc>
          <w:tcPr>
            <w:tcW w:w="1096" w:type="dxa"/>
          </w:tcPr>
          <w:p w14:paraId="13DFF327" w14:textId="77777777" w:rsidR="00DA0672" w:rsidRPr="00B74B7D" w:rsidRDefault="00DA0672" w:rsidP="004305FC">
            <w:pPr>
              <w:spacing w:before="120" w:after="120"/>
              <w:rPr>
                <w:b/>
                <w:szCs w:val="24"/>
              </w:rPr>
            </w:pPr>
            <w:r w:rsidRPr="00B74B7D">
              <w:rPr>
                <w:b/>
                <w:szCs w:val="24"/>
              </w:rPr>
              <w:t>Reading List and References</w:t>
            </w:r>
          </w:p>
        </w:tc>
        <w:tc>
          <w:tcPr>
            <w:tcW w:w="8828" w:type="dxa"/>
            <w:gridSpan w:val="2"/>
          </w:tcPr>
          <w:p w14:paraId="117FCA7B" w14:textId="77777777" w:rsidR="00DA0672" w:rsidRPr="00B74B7D" w:rsidRDefault="00DA0672" w:rsidP="00DA0672">
            <w:pPr>
              <w:numPr>
                <w:ilvl w:val="0"/>
                <w:numId w:val="32"/>
              </w:numPr>
              <w:tabs>
                <w:tab w:val="left" w:pos="386"/>
              </w:tabs>
              <w:suppressAutoHyphens/>
              <w:spacing w:before="60" w:after="60"/>
              <w:ind w:left="389" w:hanging="389"/>
              <w:jc w:val="both"/>
              <w:rPr>
                <w:spacing w:val="-3"/>
                <w:szCs w:val="24"/>
              </w:rPr>
            </w:pPr>
            <w:r w:rsidRPr="00B74B7D">
              <w:rPr>
                <w:szCs w:val="24"/>
              </w:rPr>
              <w:t xml:space="preserve"> </w:t>
            </w:r>
            <w:r w:rsidRPr="00B74B7D">
              <w:rPr>
                <w:spacing w:val="-3"/>
                <w:szCs w:val="24"/>
              </w:rPr>
              <w:t>Interpreting Engineering Drawings, Cecil Jensen, Delmar Cengage Learning, 2006</w:t>
            </w:r>
          </w:p>
          <w:p w14:paraId="6E8783B5" w14:textId="77777777" w:rsidR="00DA0672" w:rsidRPr="00B74B7D" w:rsidRDefault="00DA0672" w:rsidP="00DA0672">
            <w:pPr>
              <w:numPr>
                <w:ilvl w:val="0"/>
                <w:numId w:val="32"/>
              </w:numPr>
              <w:tabs>
                <w:tab w:val="left" w:pos="386"/>
              </w:tabs>
              <w:suppressAutoHyphens/>
              <w:spacing w:before="60" w:after="60"/>
              <w:ind w:left="389" w:hanging="389"/>
              <w:jc w:val="both"/>
              <w:rPr>
                <w:spacing w:val="-3"/>
                <w:szCs w:val="24"/>
              </w:rPr>
            </w:pPr>
            <w:r w:rsidRPr="00B74B7D">
              <w:rPr>
                <w:spacing w:val="-3"/>
                <w:szCs w:val="24"/>
              </w:rPr>
              <w:t xml:space="preserve">Fundamental of machining processes: Conventional and nonconventional processes, Hassan El </w:t>
            </w:r>
            <w:proofErr w:type="spellStart"/>
            <w:r w:rsidRPr="00B74B7D">
              <w:rPr>
                <w:spacing w:val="-3"/>
                <w:szCs w:val="24"/>
              </w:rPr>
              <w:t>Hofy</w:t>
            </w:r>
            <w:proofErr w:type="spellEnd"/>
            <w:r w:rsidRPr="00B74B7D">
              <w:rPr>
                <w:spacing w:val="-3"/>
                <w:szCs w:val="24"/>
              </w:rPr>
              <w:t>, CRC, 2006</w:t>
            </w:r>
          </w:p>
          <w:p w14:paraId="5FD4AB57" w14:textId="77777777" w:rsidR="00DA0672" w:rsidRPr="00B74B7D" w:rsidRDefault="00DA0672" w:rsidP="00DA0672">
            <w:pPr>
              <w:numPr>
                <w:ilvl w:val="0"/>
                <w:numId w:val="32"/>
              </w:numPr>
              <w:tabs>
                <w:tab w:val="left" w:pos="386"/>
              </w:tabs>
              <w:suppressAutoHyphens/>
              <w:spacing w:before="60" w:after="60"/>
              <w:ind w:left="389" w:hanging="389"/>
              <w:jc w:val="both"/>
              <w:rPr>
                <w:szCs w:val="24"/>
              </w:rPr>
            </w:pPr>
            <w:r w:rsidRPr="00B74B7D">
              <w:rPr>
                <w:spacing w:val="-3"/>
                <w:szCs w:val="24"/>
              </w:rPr>
              <w:t>Reading Materials published by the Industrial Centre</w:t>
            </w:r>
          </w:p>
        </w:tc>
      </w:tr>
    </w:tbl>
    <w:p w14:paraId="2413F730" w14:textId="77777777" w:rsidR="00DA0672" w:rsidRPr="00DA0672" w:rsidRDefault="00DA0672" w:rsidP="00DA0672">
      <w:pPr>
        <w:jc w:val="both"/>
        <w:rPr>
          <w:i/>
          <w:szCs w:val="24"/>
          <w:u w:val="single"/>
          <w:lang w:eastAsia="zh-TW"/>
        </w:rPr>
      </w:pPr>
    </w:p>
    <w:p w14:paraId="35106A79" w14:textId="2E0910B5" w:rsidR="009954BF" w:rsidRPr="00DA0672" w:rsidRDefault="009954BF" w:rsidP="006613D5">
      <w:pPr>
        <w:rPr>
          <w:szCs w:val="24"/>
        </w:rPr>
      </w:pPr>
    </w:p>
    <w:p w14:paraId="2CD2CD7E" w14:textId="77777777" w:rsidR="006613D5" w:rsidRPr="00DA0672" w:rsidRDefault="006613D5" w:rsidP="006613D5">
      <w:pPr>
        <w:rPr>
          <w:szCs w:val="24"/>
        </w:rPr>
      </w:pPr>
    </w:p>
    <w:sectPr w:rsidR="006613D5" w:rsidRPr="00DA0672" w:rsidSect="00734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2155" w:right="1021" w:bottom="1134" w:left="1021" w:header="142" w:footer="28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22FF" w14:textId="77777777" w:rsidR="00DA3DA7" w:rsidRDefault="00DA3DA7">
      <w:pPr>
        <w:spacing w:line="20" w:lineRule="exact"/>
      </w:pPr>
    </w:p>
  </w:endnote>
  <w:endnote w:type="continuationSeparator" w:id="0">
    <w:p w14:paraId="0256323E" w14:textId="77777777" w:rsidR="00DA3DA7" w:rsidRDefault="00DA3DA7">
      <w:r>
        <w:t xml:space="preserve"> </w:t>
      </w:r>
    </w:p>
  </w:endnote>
  <w:endnote w:type="continuationNotice" w:id="1">
    <w:p w14:paraId="7941BD1B" w14:textId="77777777" w:rsidR="00DA3DA7" w:rsidRDefault="00DA3D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75C4" w14:textId="77777777" w:rsidR="006F3146" w:rsidRDefault="006F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89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561362F9" w14:textId="5952D01A" w:rsidR="001E3B73" w:rsidRPr="00BF0AA0" w:rsidRDefault="000F2505" w:rsidP="00475D7D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20"/>
          </w:rPr>
        </w:pPr>
        <w:r w:rsidRPr="00BF0AA0">
          <w:rPr>
            <w:sz w:val="20"/>
          </w:rPr>
          <w:fldChar w:fldCharType="begin"/>
        </w:r>
        <w:r w:rsidRPr="00BF0AA0">
          <w:rPr>
            <w:sz w:val="20"/>
          </w:rPr>
          <w:instrText xml:space="preserve"> PAGE   \* MERGEFORMAT </w:instrText>
        </w:r>
        <w:r w:rsidRPr="00BF0AA0">
          <w:rPr>
            <w:sz w:val="20"/>
          </w:rPr>
          <w:fldChar w:fldCharType="separate"/>
        </w:r>
        <w:r w:rsidR="002C36D8">
          <w:rPr>
            <w:noProof/>
            <w:sz w:val="20"/>
          </w:rPr>
          <w:t>3</w:t>
        </w:r>
        <w:r w:rsidRPr="00BF0AA0">
          <w:rPr>
            <w:noProof/>
            <w:sz w:val="20"/>
          </w:rPr>
          <w:fldChar w:fldCharType="end"/>
        </w:r>
        <w:r w:rsidR="001E3B73" w:rsidRPr="00BF0AA0">
          <w:rPr>
            <w:sz w:val="20"/>
          </w:rPr>
          <w:t xml:space="preserve"> | </w:t>
        </w:r>
        <w:r w:rsidR="001E3B73" w:rsidRPr="00BF0AA0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561362FA" w14:textId="7DB59E84" w:rsidR="001E3B73" w:rsidRPr="00A8433F" w:rsidRDefault="00DA0672" w:rsidP="00475D7D">
    <w:pPr>
      <w:tabs>
        <w:tab w:val="right" w:pos="9026"/>
      </w:tabs>
      <w:suppressAutoHyphens/>
      <w:jc w:val="both"/>
      <w:rPr>
        <w:sz w:val="20"/>
        <w:lang w:eastAsia="zh-HK"/>
      </w:rPr>
    </w:pPr>
    <w:r w:rsidRPr="00DA0672">
      <w:rPr>
        <w:sz w:val="20"/>
        <w:lang w:eastAsia="zh-HK"/>
      </w:rPr>
      <w:t>ISE</w:t>
    </w:r>
    <w:r w:rsidR="00A8433F">
      <w:rPr>
        <w:sz w:val="20"/>
        <w:lang w:eastAsia="zh-HK"/>
      </w:rPr>
      <w:t>2121</w:t>
    </w:r>
    <w:r w:rsidR="000F72F4">
      <w:rPr>
        <w:sz w:val="20"/>
        <w:lang w:eastAsia="zh-HK"/>
      </w:rPr>
      <w:t>/IC</w:t>
    </w:r>
    <w:r w:rsidR="00A8433F">
      <w:rPr>
        <w:sz w:val="20"/>
        <w:lang w:eastAsia="zh-HK"/>
      </w:rPr>
      <w:t>2121</w:t>
    </w:r>
    <w:r w:rsidR="00C338E5" w:rsidRPr="000F72F4">
      <w:rPr>
        <w:sz w:val="20"/>
        <w:lang w:eastAsia="zh-HK"/>
      </w:rPr>
      <w:t xml:space="preserve">: </w:t>
    </w:r>
    <w:r w:rsidR="00A8433F" w:rsidRPr="00A8433F">
      <w:rPr>
        <w:sz w:val="20"/>
        <w:lang w:eastAsia="zh-HK"/>
      </w:rPr>
      <w:t xml:space="preserve">Appreciation of Manufacturing Technologies  </w:t>
    </w:r>
  </w:p>
  <w:p w14:paraId="561362FB" w14:textId="77777777" w:rsidR="001E3B73" w:rsidRDefault="001E3B73" w:rsidP="00421CB9">
    <w:pPr>
      <w:tabs>
        <w:tab w:val="right" w:pos="9630"/>
      </w:tabs>
      <w:suppressAutoHyphens/>
      <w:ind w:right="-604"/>
      <w:jc w:val="both"/>
      <w:rPr>
        <w:spacing w:val="-2"/>
        <w:sz w:val="20"/>
        <w:lang w:val="en-GB"/>
      </w:rPr>
    </w:pPr>
  </w:p>
  <w:p w14:paraId="2025D712" w14:textId="77777777" w:rsidR="00664704" w:rsidRDefault="006647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A3EA" w14:textId="77777777" w:rsidR="006F3146" w:rsidRDefault="006F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8FBE" w14:textId="77777777" w:rsidR="00DA3DA7" w:rsidRDefault="00DA3DA7">
      <w:r>
        <w:separator/>
      </w:r>
    </w:p>
  </w:footnote>
  <w:footnote w:type="continuationSeparator" w:id="0">
    <w:p w14:paraId="7894B478" w14:textId="77777777" w:rsidR="00DA3DA7" w:rsidRDefault="00DA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6250" w14:textId="77777777" w:rsidR="006F3146" w:rsidRDefault="006F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1BFA" w14:textId="11999B04" w:rsidR="00EB68D2" w:rsidRDefault="00EB68D2" w:rsidP="00EB68D2">
    <w:pPr>
      <w:pStyle w:val="Header"/>
    </w:pPr>
  </w:p>
  <w:p w14:paraId="29C1AFA0" w14:textId="77777777" w:rsidR="00EB68D2" w:rsidRDefault="00EB68D2" w:rsidP="00EB68D2">
    <w:pPr>
      <w:pStyle w:val="Header"/>
    </w:pPr>
  </w:p>
  <w:p w14:paraId="18096355" w14:textId="77777777" w:rsidR="00EB68D2" w:rsidRDefault="00EB68D2" w:rsidP="00EB68D2">
    <w:pPr>
      <w:pStyle w:val="Header"/>
    </w:pPr>
  </w:p>
  <w:p w14:paraId="225DCF78" w14:textId="77777777" w:rsidR="00EB68D2" w:rsidRDefault="00EB68D2" w:rsidP="00EB68D2">
    <w:pPr>
      <w:tabs>
        <w:tab w:val="left" w:pos="-720"/>
        <w:tab w:val="left" w:pos="0"/>
      </w:tabs>
      <w:suppressAutoHyphens/>
      <w:rPr>
        <w:b/>
        <w:sz w:val="28"/>
        <w:szCs w:val="28"/>
        <w:u w:val="single"/>
        <w:lang w:eastAsia="zh-TW"/>
      </w:rPr>
    </w:pPr>
  </w:p>
  <w:p w14:paraId="235290C0" w14:textId="77777777" w:rsidR="00EB68D2" w:rsidRDefault="00EB68D2" w:rsidP="00EB68D2">
    <w:pPr>
      <w:tabs>
        <w:tab w:val="left" w:pos="-720"/>
        <w:tab w:val="left" w:pos="0"/>
      </w:tabs>
      <w:suppressAutoHyphens/>
      <w:rPr>
        <w:b/>
        <w:sz w:val="28"/>
        <w:szCs w:val="28"/>
        <w:u w:val="single"/>
        <w:lang w:eastAsia="zh-TW"/>
      </w:rPr>
    </w:pPr>
  </w:p>
  <w:p w14:paraId="561362F8" w14:textId="4CDC9D80" w:rsidR="001E3B73" w:rsidRDefault="005E310C" w:rsidP="006F3146">
    <w:pPr>
      <w:tabs>
        <w:tab w:val="left" w:pos="-720"/>
        <w:tab w:val="left" w:pos="0"/>
      </w:tabs>
      <w:suppressAutoHyphens/>
      <w:jc w:val="center"/>
      <w:rPr>
        <w:lang w:eastAsia="zh-TW"/>
      </w:rPr>
    </w:pPr>
    <w:r>
      <w:rPr>
        <w:b/>
        <w:sz w:val="28"/>
        <w:szCs w:val="28"/>
        <w:u w:val="single"/>
        <w:lang w:eastAsia="zh-TW"/>
      </w:rPr>
      <w:t>Subject</w:t>
    </w:r>
    <w:r w:rsidR="00EB68D2" w:rsidRPr="00575C41">
      <w:rPr>
        <w:rFonts w:hint="eastAsia"/>
        <w:b/>
        <w:sz w:val="28"/>
        <w:szCs w:val="28"/>
        <w:u w:val="single"/>
        <w:lang w:eastAsia="zh-TW"/>
      </w:rPr>
      <w:t xml:space="preserve"> </w:t>
    </w:r>
    <w:r w:rsidR="00EB68D2" w:rsidRPr="00575C41">
      <w:rPr>
        <w:b/>
        <w:sz w:val="28"/>
        <w:szCs w:val="28"/>
        <w:u w:val="single"/>
        <w:lang w:eastAsia="zh-TW"/>
      </w:rPr>
      <w:t>Description Form</w:t>
    </w:r>
  </w:p>
  <w:p w14:paraId="108520BD" w14:textId="77777777" w:rsidR="00664704" w:rsidRDefault="006647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D3B2" w14:textId="77777777" w:rsidR="006F3146" w:rsidRDefault="006F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8D"/>
    <w:multiLevelType w:val="hybridMultilevel"/>
    <w:tmpl w:val="0040FF22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1DA"/>
    <w:multiLevelType w:val="hybridMultilevel"/>
    <w:tmpl w:val="1DA0F316"/>
    <w:lvl w:ilvl="0" w:tplc="CB12E754">
      <w:numFmt w:val="bullet"/>
      <w:lvlText w:val="·"/>
      <w:lvlJc w:val="left"/>
      <w:pPr>
        <w:ind w:left="766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565133E"/>
    <w:multiLevelType w:val="hybridMultilevel"/>
    <w:tmpl w:val="3698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4BF"/>
    <w:multiLevelType w:val="multilevel"/>
    <w:tmpl w:val="883840E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97D226A"/>
    <w:multiLevelType w:val="hybridMultilevel"/>
    <w:tmpl w:val="7F8EDAFE"/>
    <w:lvl w:ilvl="0" w:tplc="BEF4304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C52015"/>
    <w:multiLevelType w:val="hybridMultilevel"/>
    <w:tmpl w:val="7F94BBF0"/>
    <w:lvl w:ilvl="0" w:tplc="D3BE9E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1FED"/>
    <w:multiLevelType w:val="hybridMultilevel"/>
    <w:tmpl w:val="DF92A7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FDE"/>
    <w:multiLevelType w:val="hybridMultilevel"/>
    <w:tmpl w:val="E070A72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C3D1B"/>
    <w:multiLevelType w:val="hybridMultilevel"/>
    <w:tmpl w:val="DC2AC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25C"/>
    <w:multiLevelType w:val="hybridMultilevel"/>
    <w:tmpl w:val="2FCAE6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89C"/>
    <w:multiLevelType w:val="hybridMultilevel"/>
    <w:tmpl w:val="00A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21952"/>
    <w:multiLevelType w:val="hybridMultilevel"/>
    <w:tmpl w:val="3384A718"/>
    <w:lvl w:ilvl="0" w:tplc="D3BE9E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D3BE9ED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17E7553"/>
    <w:multiLevelType w:val="hybridMultilevel"/>
    <w:tmpl w:val="09D234E8"/>
    <w:lvl w:ilvl="0" w:tplc="77D81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C354C1"/>
    <w:multiLevelType w:val="multilevel"/>
    <w:tmpl w:val="7E028D62"/>
    <w:lvl w:ilvl="0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14369"/>
    <w:multiLevelType w:val="hybridMultilevel"/>
    <w:tmpl w:val="AAA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79F0"/>
    <w:multiLevelType w:val="hybridMultilevel"/>
    <w:tmpl w:val="E5D0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A6E4B"/>
    <w:multiLevelType w:val="hybridMultilevel"/>
    <w:tmpl w:val="6C161BFE"/>
    <w:lvl w:ilvl="0" w:tplc="38626A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9D1"/>
    <w:multiLevelType w:val="hybridMultilevel"/>
    <w:tmpl w:val="0518B6A6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1C3A49"/>
    <w:multiLevelType w:val="hybridMultilevel"/>
    <w:tmpl w:val="5EDA2D7A"/>
    <w:lvl w:ilvl="0" w:tplc="627A6C24">
      <w:start w:val="1"/>
      <w:numFmt w:val="lowerLetter"/>
      <w:lvlText w:val="%1)"/>
      <w:lvlJc w:val="left"/>
      <w:pPr>
        <w:ind w:left="823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4C6D2824"/>
    <w:multiLevelType w:val="hybridMultilevel"/>
    <w:tmpl w:val="7946EE50"/>
    <w:lvl w:ilvl="0" w:tplc="E6AAC832">
      <w:start w:val="13"/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4E4F7CC0"/>
    <w:multiLevelType w:val="hybridMultilevel"/>
    <w:tmpl w:val="73203320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37D08"/>
    <w:multiLevelType w:val="hybridMultilevel"/>
    <w:tmpl w:val="E34C7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28B483D"/>
    <w:multiLevelType w:val="hybridMultilevel"/>
    <w:tmpl w:val="E6DC38B8"/>
    <w:lvl w:ilvl="0" w:tplc="473C2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F233C6"/>
    <w:multiLevelType w:val="hybridMultilevel"/>
    <w:tmpl w:val="050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25A34"/>
    <w:multiLevelType w:val="hybridMultilevel"/>
    <w:tmpl w:val="71F6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01D1"/>
    <w:multiLevelType w:val="hybridMultilevel"/>
    <w:tmpl w:val="CE565A26"/>
    <w:lvl w:ilvl="0" w:tplc="0809000F">
      <w:start w:val="1"/>
      <w:numFmt w:val="decimal"/>
      <w:lvlText w:val="%1."/>
      <w:lvlJc w:val="left"/>
      <w:pPr>
        <w:ind w:left="751" w:hanging="360"/>
      </w:p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6FD22DD1"/>
    <w:multiLevelType w:val="hybridMultilevel"/>
    <w:tmpl w:val="2B3AC4B4"/>
    <w:lvl w:ilvl="0" w:tplc="DF1E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78321FA"/>
    <w:multiLevelType w:val="hybridMultilevel"/>
    <w:tmpl w:val="362CA3CE"/>
    <w:lvl w:ilvl="0" w:tplc="08090017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E06179"/>
    <w:multiLevelType w:val="hybridMultilevel"/>
    <w:tmpl w:val="427ACBFC"/>
    <w:lvl w:ilvl="0" w:tplc="473C2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3"/>
  </w:num>
  <w:num w:numId="5">
    <w:abstractNumId w:val="21"/>
  </w:num>
  <w:num w:numId="6">
    <w:abstractNumId w:val="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32"/>
  </w:num>
  <w:num w:numId="15">
    <w:abstractNumId w:val="31"/>
  </w:num>
  <w:num w:numId="16">
    <w:abstractNumId w:val="25"/>
  </w:num>
  <w:num w:numId="17">
    <w:abstractNumId w:val="20"/>
  </w:num>
  <w:num w:numId="18">
    <w:abstractNumId w:val="6"/>
  </w:num>
  <w:num w:numId="19">
    <w:abstractNumId w:val="11"/>
  </w:num>
  <w:num w:numId="20">
    <w:abstractNumId w:val="29"/>
  </w:num>
  <w:num w:numId="21">
    <w:abstractNumId w:val="5"/>
  </w:num>
  <w:num w:numId="22">
    <w:abstractNumId w:val="2"/>
  </w:num>
  <w:num w:numId="23">
    <w:abstractNumId w:val="16"/>
  </w:num>
  <w:num w:numId="24">
    <w:abstractNumId w:val="0"/>
  </w:num>
  <w:num w:numId="25">
    <w:abstractNumId w:val="27"/>
  </w:num>
  <w:num w:numId="26">
    <w:abstractNumId w:val="15"/>
  </w:num>
  <w:num w:numId="27">
    <w:abstractNumId w:val="8"/>
  </w:num>
  <w:num w:numId="28">
    <w:abstractNumId w:val="4"/>
  </w:num>
  <w:num w:numId="29">
    <w:abstractNumId w:val="26"/>
  </w:num>
  <w:num w:numId="30">
    <w:abstractNumId w:val="28"/>
  </w:num>
  <w:num w:numId="31">
    <w:abstractNumId w:val="18"/>
  </w:num>
  <w:num w:numId="32">
    <w:abstractNumId w:val="22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2B20"/>
    <w:rsid w:val="000176B1"/>
    <w:rsid w:val="00020146"/>
    <w:rsid w:val="00024274"/>
    <w:rsid w:val="0003112A"/>
    <w:rsid w:val="00034365"/>
    <w:rsid w:val="00045888"/>
    <w:rsid w:val="00072608"/>
    <w:rsid w:val="00084B73"/>
    <w:rsid w:val="0009013A"/>
    <w:rsid w:val="00097215"/>
    <w:rsid w:val="000A12B1"/>
    <w:rsid w:val="000A1984"/>
    <w:rsid w:val="000D2532"/>
    <w:rsid w:val="000D7C08"/>
    <w:rsid w:val="000E4DA3"/>
    <w:rsid w:val="000F2505"/>
    <w:rsid w:val="000F2E0A"/>
    <w:rsid w:val="000F72F4"/>
    <w:rsid w:val="001275D7"/>
    <w:rsid w:val="00130B82"/>
    <w:rsid w:val="0014438E"/>
    <w:rsid w:val="001502B7"/>
    <w:rsid w:val="00161DEE"/>
    <w:rsid w:val="00165ECB"/>
    <w:rsid w:val="00165FCD"/>
    <w:rsid w:val="00173235"/>
    <w:rsid w:val="00181CA9"/>
    <w:rsid w:val="00185976"/>
    <w:rsid w:val="00196908"/>
    <w:rsid w:val="001A50AC"/>
    <w:rsid w:val="001A569C"/>
    <w:rsid w:val="001A58FC"/>
    <w:rsid w:val="001D068E"/>
    <w:rsid w:val="001E3B73"/>
    <w:rsid w:val="002034B6"/>
    <w:rsid w:val="00220A24"/>
    <w:rsid w:val="00234F47"/>
    <w:rsid w:val="002379C9"/>
    <w:rsid w:val="00247EA7"/>
    <w:rsid w:val="00263418"/>
    <w:rsid w:val="002638B0"/>
    <w:rsid w:val="00290F61"/>
    <w:rsid w:val="00292CFF"/>
    <w:rsid w:val="002957FA"/>
    <w:rsid w:val="002B345D"/>
    <w:rsid w:val="002B4F9D"/>
    <w:rsid w:val="002C3481"/>
    <w:rsid w:val="002C36D8"/>
    <w:rsid w:val="002C6EE4"/>
    <w:rsid w:val="002D1AD2"/>
    <w:rsid w:val="002D2316"/>
    <w:rsid w:val="003046B8"/>
    <w:rsid w:val="00307E9C"/>
    <w:rsid w:val="0033496E"/>
    <w:rsid w:val="00334C8B"/>
    <w:rsid w:val="00346B7A"/>
    <w:rsid w:val="00350F21"/>
    <w:rsid w:val="00351811"/>
    <w:rsid w:val="003661E8"/>
    <w:rsid w:val="00385502"/>
    <w:rsid w:val="003A5579"/>
    <w:rsid w:val="003C1247"/>
    <w:rsid w:val="003D0FFC"/>
    <w:rsid w:val="003F7FD8"/>
    <w:rsid w:val="00404BFD"/>
    <w:rsid w:val="00412F69"/>
    <w:rsid w:val="00421CB9"/>
    <w:rsid w:val="004371CA"/>
    <w:rsid w:val="00440EDA"/>
    <w:rsid w:val="0044460C"/>
    <w:rsid w:val="00454D3F"/>
    <w:rsid w:val="00466C1B"/>
    <w:rsid w:val="00474BE4"/>
    <w:rsid w:val="00475D7D"/>
    <w:rsid w:val="0048637A"/>
    <w:rsid w:val="00497972"/>
    <w:rsid w:val="004A3975"/>
    <w:rsid w:val="004B0A58"/>
    <w:rsid w:val="004B6BFF"/>
    <w:rsid w:val="004C2CC3"/>
    <w:rsid w:val="004E1E85"/>
    <w:rsid w:val="004F34C0"/>
    <w:rsid w:val="00501FDA"/>
    <w:rsid w:val="00503E93"/>
    <w:rsid w:val="0050664D"/>
    <w:rsid w:val="00510B27"/>
    <w:rsid w:val="00512F71"/>
    <w:rsid w:val="005171B7"/>
    <w:rsid w:val="00525005"/>
    <w:rsid w:val="005528F5"/>
    <w:rsid w:val="0055401E"/>
    <w:rsid w:val="00557AFC"/>
    <w:rsid w:val="0056445E"/>
    <w:rsid w:val="00575C41"/>
    <w:rsid w:val="005800EF"/>
    <w:rsid w:val="005A22AD"/>
    <w:rsid w:val="005C5433"/>
    <w:rsid w:val="005C5FCB"/>
    <w:rsid w:val="005D5343"/>
    <w:rsid w:val="005E310C"/>
    <w:rsid w:val="005E5DCC"/>
    <w:rsid w:val="005F1E24"/>
    <w:rsid w:val="00601190"/>
    <w:rsid w:val="006039E9"/>
    <w:rsid w:val="006124C0"/>
    <w:rsid w:val="0064140B"/>
    <w:rsid w:val="0064760D"/>
    <w:rsid w:val="006613D5"/>
    <w:rsid w:val="00664704"/>
    <w:rsid w:val="00671E2B"/>
    <w:rsid w:val="00672A85"/>
    <w:rsid w:val="00690601"/>
    <w:rsid w:val="00692B5C"/>
    <w:rsid w:val="006A4C46"/>
    <w:rsid w:val="006B396B"/>
    <w:rsid w:val="006D2D47"/>
    <w:rsid w:val="006D4F11"/>
    <w:rsid w:val="006D5BFD"/>
    <w:rsid w:val="006E73F6"/>
    <w:rsid w:val="006F2430"/>
    <w:rsid w:val="006F3146"/>
    <w:rsid w:val="006F424C"/>
    <w:rsid w:val="006F4DFF"/>
    <w:rsid w:val="006F4FA7"/>
    <w:rsid w:val="007008E8"/>
    <w:rsid w:val="0071035C"/>
    <w:rsid w:val="007135B5"/>
    <w:rsid w:val="00725FBB"/>
    <w:rsid w:val="00730F45"/>
    <w:rsid w:val="00734132"/>
    <w:rsid w:val="00747692"/>
    <w:rsid w:val="007715EE"/>
    <w:rsid w:val="00794CB5"/>
    <w:rsid w:val="00796F22"/>
    <w:rsid w:val="007F36BF"/>
    <w:rsid w:val="00820336"/>
    <w:rsid w:val="0082115D"/>
    <w:rsid w:val="00830661"/>
    <w:rsid w:val="00832384"/>
    <w:rsid w:val="0085010B"/>
    <w:rsid w:val="00853710"/>
    <w:rsid w:val="0085502E"/>
    <w:rsid w:val="0086502C"/>
    <w:rsid w:val="00873248"/>
    <w:rsid w:val="0088166F"/>
    <w:rsid w:val="00883557"/>
    <w:rsid w:val="00884390"/>
    <w:rsid w:val="00896C8B"/>
    <w:rsid w:val="008A0986"/>
    <w:rsid w:val="008A5CAC"/>
    <w:rsid w:val="008B26F4"/>
    <w:rsid w:val="008C1AD4"/>
    <w:rsid w:val="008C3608"/>
    <w:rsid w:val="008D7185"/>
    <w:rsid w:val="008E02ED"/>
    <w:rsid w:val="008E67A5"/>
    <w:rsid w:val="008E6A01"/>
    <w:rsid w:val="00911FB0"/>
    <w:rsid w:val="00916177"/>
    <w:rsid w:val="0091638C"/>
    <w:rsid w:val="009172EE"/>
    <w:rsid w:val="009269F1"/>
    <w:rsid w:val="00976E48"/>
    <w:rsid w:val="009854B4"/>
    <w:rsid w:val="009938A0"/>
    <w:rsid w:val="00994CE7"/>
    <w:rsid w:val="009954BF"/>
    <w:rsid w:val="00996146"/>
    <w:rsid w:val="009B0767"/>
    <w:rsid w:val="00A01C36"/>
    <w:rsid w:val="00A05F94"/>
    <w:rsid w:val="00A122B5"/>
    <w:rsid w:val="00A17296"/>
    <w:rsid w:val="00A32655"/>
    <w:rsid w:val="00A43C44"/>
    <w:rsid w:val="00A56D97"/>
    <w:rsid w:val="00A74AB8"/>
    <w:rsid w:val="00A82BCB"/>
    <w:rsid w:val="00A8433F"/>
    <w:rsid w:val="00A96B0C"/>
    <w:rsid w:val="00AA3212"/>
    <w:rsid w:val="00AA36D3"/>
    <w:rsid w:val="00AC29AD"/>
    <w:rsid w:val="00AC758F"/>
    <w:rsid w:val="00AD2699"/>
    <w:rsid w:val="00AD7DEC"/>
    <w:rsid w:val="00AF5ACE"/>
    <w:rsid w:val="00B03ED7"/>
    <w:rsid w:val="00B054E3"/>
    <w:rsid w:val="00B309CD"/>
    <w:rsid w:val="00B44B71"/>
    <w:rsid w:val="00B557F5"/>
    <w:rsid w:val="00B576A0"/>
    <w:rsid w:val="00B66B0D"/>
    <w:rsid w:val="00B71654"/>
    <w:rsid w:val="00B74B7D"/>
    <w:rsid w:val="00B82130"/>
    <w:rsid w:val="00B96FD5"/>
    <w:rsid w:val="00BA0011"/>
    <w:rsid w:val="00BA2339"/>
    <w:rsid w:val="00BC1580"/>
    <w:rsid w:val="00BC1ACD"/>
    <w:rsid w:val="00BD5803"/>
    <w:rsid w:val="00BD68D0"/>
    <w:rsid w:val="00BE38D2"/>
    <w:rsid w:val="00BE5B69"/>
    <w:rsid w:val="00BF0AA0"/>
    <w:rsid w:val="00BF0D9D"/>
    <w:rsid w:val="00C045DA"/>
    <w:rsid w:val="00C24A7B"/>
    <w:rsid w:val="00C338E5"/>
    <w:rsid w:val="00C40155"/>
    <w:rsid w:val="00C42470"/>
    <w:rsid w:val="00C4794B"/>
    <w:rsid w:val="00C51393"/>
    <w:rsid w:val="00C54EE7"/>
    <w:rsid w:val="00C57B35"/>
    <w:rsid w:val="00C63830"/>
    <w:rsid w:val="00C652F5"/>
    <w:rsid w:val="00C704EE"/>
    <w:rsid w:val="00C7080D"/>
    <w:rsid w:val="00C806C1"/>
    <w:rsid w:val="00C82076"/>
    <w:rsid w:val="00C843B8"/>
    <w:rsid w:val="00CB3AA0"/>
    <w:rsid w:val="00CB4263"/>
    <w:rsid w:val="00CB725B"/>
    <w:rsid w:val="00CC5825"/>
    <w:rsid w:val="00CD586A"/>
    <w:rsid w:val="00CE044B"/>
    <w:rsid w:val="00CE3232"/>
    <w:rsid w:val="00CE5C61"/>
    <w:rsid w:val="00CF061D"/>
    <w:rsid w:val="00CF158A"/>
    <w:rsid w:val="00D03E7B"/>
    <w:rsid w:val="00D115C5"/>
    <w:rsid w:val="00D356C0"/>
    <w:rsid w:val="00D417B9"/>
    <w:rsid w:val="00D521FC"/>
    <w:rsid w:val="00D75464"/>
    <w:rsid w:val="00D85800"/>
    <w:rsid w:val="00D90C26"/>
    <w:rsid w:val="00D910F0"/>
    <w:rsid w:val="00DA0672"/>
    <w:rsid w:val="00DA3DA7"/>
    <w:rsid w:val="00DC3F12"/>
    <w:rsid w:val="00DD39AB"/>
    <w:rsid w:val="00DD6AD6"/>
    <w:rsid w:val="00DE3F00"/>
    <w:rsid w:val="00DE4AE6"/>
    <w:rsid w:val="00DE639F"/>
    <w:rsid w:val="00E17ED3"/>
    <w:rsid w:val="00E52F30"/>
    <w:rsid w:val="00E554D8"/>
    <w:rsid w:val="00E5613B"/>
    <w:rsid w:val="00E57460"/>
    <w:rsid w:val="00E66A0C"/>
    <w:rsid w:val="00E74F0C"/>
    <w:rsid w:val="00EB0A0A"/>
    <w:rsid w:val="00EB3332"/>
    <w:rsid w:val="00EB50FC"/>
    <w:rsid w:val="00EB68D2"/>
    <w:rsid w:val="00ED7539"/>
    <w:rsid w:val="00EE4BDC"/>
    <w:rsid w:val="00EF046E"/>
    <w:rsid w:val="00EF6893"/>
    <w:rsid w:val="00F01190"/>
    <w:rsid w:val="00F13744"/>
    <w:rsid w:val="00F25061"/>
    <w:rsid w:val="00F34905"/>
    <w:rsid w:val="00F43C5A"/>
    <w:rsid w:val="00F65B0A"/>
    <w:rsid w:val="00F7454A"/>
    <w:rsid w:val="00F81318"/>
    <w:rsid w:val="00F874C1"/>
    <w:rsid w:val="00F96F69"/>
    <w:rsid w:val="00FA1565"/>
    <w:rsid w:val="00FA2039"/>
    <w:rsid w:val="00FB32F3"/>
    <w:rsid w:val="00FC0A07"/>
    <w:rsid w:val="00FC26EF"/>
    <w:rsid w:val="00FD1591"/>
    <w:rsid w:val="00FE5371"/>
    <w:rsid w:val="00FF2287"/>
    <w:rsid w:val="00FF4861"/>
    <w:rsid w:val="13F1A45A"/>
    <w:rsid w:val="6513C130"/>
    <w:rsid w:val="6A989A9F"/>
    <w:rsid w:val="715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3628C"/>
  <w15:docId w15:val="{B2862909-DA96-4FB7-974F-6CA4530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EF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FC26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C26E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C26EF"/>
  </w:style>
  <w:style w:type="character" w:customStyle="1" w:styleId="EquationCaption">
    <w:name w:val="_Equation Caption"/>
    <w:rsid w:val="00FC26EF"/>
  </w:style>
  <w:style w:type="paragraph" w:styleId="Footer">
    <w:name w:val="footer"/>
    <w:basedOn w:val="Normal"/>
    <w:link w:val="FooterChar"/>
    <w:uiPriority w:val="99"/>
    <w:rsid w:val="00FC26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C26E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C26EF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FC26EF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FC26EF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paragraph" w:styleId="ListParagraph">
    <w:name w:val="List Paragraph"/>
    <w:basedOn w:val="Normal"/>
    <w:uiPriority w:val="34"/>
    <w:qFormat/>
    <w:rsid w:val="003046B8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9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5D7D"/>
    <w:rPr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9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96B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B396B"/>
    <w:rPr>
      <w:vertAlign w:val="superscript"/>
    </w:rPr>
  </w:style>
  <w:style w:type="character" w:styleId="Hyperlink">
    <w:name w:val="Hyperlink"/>
    <w:basedOn w:val="DefaultParagraphFont"/>
    <w:rsid w:val="00A96B0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94CB5"/>
    <w:pPr>
      <w:ind w:left="720"/>
    </w:pPr>
  </w:style>
  <w:style w:type="paragraph" w:styleId="BodyText">
    <w:name w:val="Body Text"/>
    <w:basedOn w:val="Normal"/>
    <w:link w:val="BodyTextChar"/>
    <w:unhideWhenUsed/>
    <w:rsid w:val="00C513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39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59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ing\machining\model%20description\20141110%20IC%20Training%20-%20IC%20Module%20Descri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222B316B6E6439CA77F5DDB432522" ma:contentTypeVersion="16" ma:contentTypeDescription="Create a new document." ma:contentTypeScope="" ma:versionID="849da9a352bdc987cc4c659cbc7b4b04">
  <xsd:schema xmlns:xsd="http://www.w3.org/2001/XMLSchema" xmlns:xs="http://www.w3.org/2001/XMLSchema" xmlns:p="http://schemas.microsoft.com/office/2006/metadata/properties" xmlns:ns3="60016f73-7112-46c2-8914-246b1a8f940b" xmlns:ns4="586388b8-019b-4afd-9d8f-f1f4cb6f5dfd" targetNamespace="http://schemas.microsoft.com/office/2006/metadata/properties" ma:root="true" ma:fieldsID="4ca13c65917f001499ffc9cd30db38d9" ns3:_="" ns4:_="">
    <xsd:import namespace="60016f73-7112-46c2-8914-246b1a8f940b"/>
    <xsd:import namespace="586388b8-019b-4afd-9d8f-f1f4cb6f5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6f73-7112-46c2-8914-246b1a8f9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388b8-019b-4afd-9d8f-f1f4cb6f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3968-2B17-4E2D-BEF7-04A80D3F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6f73-7112-46c2-8914-246b1a8f940b"/>
    <ds:schemaRef ds:uri="586388b8-019b-4afd-9d8f-f1f4cb6f5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94C95-95F4-409A-A453-8462E4BE5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58109-2155-46C7-A398-A8ABD8883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8961A-A975-4484-B9F6-C24B8819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20141110 IC Training - IC Module Description Form Template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creator>ICKHKONG</dc:creator>
  <cp:lastModifiedBy>WONG, Rita PS [ISE]</cp:lastModifiedBy>
  <cp:revision>4</cp:revision>
  <cp:lastPrinted>2013-07-23T08:11:00Z</cp:lastPrinted>
  <dcterms:created xsi:type="dcterms:W3CDTF">2023-07-27T04:15:00Z</dcterms:created>
  <dcterms:modified xsi:type="dcterms:W3CDTF">2023-08-01T03:45:00Z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0x01010029D222B316B6E6439CA77F5DDB432522</vt:lpwstr>
  </property>
</Properties>
</file>