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1CA" w:rsidRPr="006E7D91" w:rsidRDefault="004371CA" w:rsidP="00FC0A07">
      <w:pPr>
        <w:tabs>
          <w:tab w:val="left" w:pos="-720"/>
          <w:tab w:val="left" w:pos="0"/>
        </w:tabs>
        <w:suppressAutoHyphens/>
        <w:jc w:val="center"/>
        <w:rPr>
          <w:b/>
          <w:sz w:val="28"/>
          <w:szCs w:val="28"/>
        </w:rPr>
      </w:pPr>
      <w:r w:rsidRPr="006E7D91">
        <w:rPr>
          <w:b/>
          <w:sz w:val="28"/>
          <w:szCs w:val="28"/>
        </w:rPr>
        <w:t>The Hong Kong Polytechnic University</w:t>
      </w:r>
    </w:p>
    <w:p w:rsidR="004371CA" w:rsidRPr="006E7D91" w:rsidRDefault="004371CA" w:rsidP="00FC0A07">
      <w:pPr>
        <w:tabs>
          <w:tab w:val="left" w:pos="-720"/>
          <w:tab w:val="left" w:pos="0"/>
        </w:tabs>
        <w:suppressAutoHyphens/>
        <w:jc w:val="center"/>
        <w:rPr>
          <w:b/>
          <w:sz w:val="28"/>
          <w:szCs w:val="28"/>
          <w:u w:val="single"/>
          <w:lang w:eastAsia="zh-TW"/>
        </w:rPr>
      </w:pPr>
    </w:p>
    <w:p w:rsidR="00FC0A07" w:rsidRPr="006E7D91" w:rsidRDefault="00FC0A07" w:rsidP="00FC0A07">
      <w:pPr>
        <w:tabs>
          <w:tab w:val="left" w:pos="-720"/>
          <w:tab w:val="left" w:pos="0"/>
        </w:tabs>
        <w:suppressAutoHyphens/>
        <w:jc w:val="center"/>
        <w:rPr>
          <w:lang w:eastAsia="zh-TW"/>
        </w:rPr>
      </w:pPr>
      <w:r w:rsidRPr="006E7D91">
        <w:rPr>
          <w:rFonts w:hint="eastAsia"/>
          <w:b/>
          <w:sz w:val="28"/>
          <w:szCs w:val="28"/>
          <w:u w:val="single"/>
          <w:lang w:eastAsia="zh-TW"/>
        </w:rPr>
        <w:t xml:space="preserve">Subject </w:t>
      </w:r>
      <w:r w:rsidRPr="006E7D91">
        <w:rPr>
          <w:b/>
          <w:sz w:val="28"/>
          <w:szCs w:val="28"/>
          <w:u w:val="single"/>
          <w:lang w:eastAsia="zh-TW"/>
        </w:rPr>
        <w:t xml:space="preserve">Description Form </w:t>
      </w:r>
    </w:p>
    <w:p w:rsidR="00FC0A07" w:rsidRPr="006E7D91" w:rsidRDefault="00FC0A07" w:rsidP="00FC0A07">
      <w:pPr>
        <w:rPr>
          <w:lang w:eastAsia="zh-TW"/>
        </w:rPr>
      </w:pPr>
    </w:p>
    <w:p w:rsidR="00FC0A07" w:rsidRPr="006E7D91" w:rsidRDefault="00FC0A07" w:rsidP="00FC0A07">
      <w:pPr>
        <w:rPr>
          <w:sz w:val="16"/>
          <w:szCs w:val="16"/>
          <w:lang w:eastAsia="zh-TW"/>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100"/>
        <w:gridCol w:w="2190"/>
      </w:tblGrid>
      <w:tr w:rsidR="00FC0A07" w:rsidRPr="006E7D91" w:rsidTr="00FC0A07">
        <w:tc>
          <w:tcPr>
            <w:tcW w:w="2340" w:type="dxa"/>
          </w:tcPr>
          <w:p w:rsidR="00FC0A07" w:rsidRPr="006E7D91" w:rsidRDefault="00FC0A07" w:rsidP="008A5CAC">
            <w:pPr>
              <w:spacing w:before="120" w:after="120"/>
              <w:rPr>
                <w:b/>
              </w:rPr>
            </w:pPr>
            <w:r w:rsidRPr="006E7D91">
              <w:rPr>
                <w:b/>
              </w:rPr>
              <w:t>Subject Code</w:t>
            </w:r>
          </w:p>
        </w:tc>
        <w:tc>
          <w:tcPr>
            <w:tcW w:w="7290" w:type="dxa"/>
            <w:gridSpan w:val="2"/>
          </w:tcPr>
          <w:p w:rsidR="00FC0A07" w:rsidRPr="006E7D91" w:rsidRDefault="000E3CFA" w:rsidP="00D649CB">
            <w:pPr>
              <w:spacing w:before="120" w:after="120"/>
              <w:rPr>
                <w:szCs w:val="24"/>
              </w:rPr>
            </w:pPr>
            <w:r w:rsidRPr="006E7D91">
              <w:rPr>
                <w:szCs w:val="24"/>
              </w:rPr>
              <w:t>ISE</w:t>
            </w:r>
            <w:r w:rsidR="005772F4" w:rsidRPr="006E7D91">
              <w:rPr>
                <w:szCs w:val="24"/>
              </w:rPr>
              <w:t>1D01</w:t>
            </w:r>
          </w:p>
        </w:tc>
      </w:tr>
      <w:tr w:rsidR="00FC0A07" w:rsidRPr="006E7D91" w:rsidTr="00FC0A07">
        <w:tc>
          <w:tcPr>
            <w:tcW w:w="2340" w:type="dxa"/>
          </w:tcPr>
          <w:p w:rsidR="00FC0A07" w:rsidRPr="006E7D91" w:rsidRDefault="00FC0A07" w:rsidP="008A5CAC">
            <w:pPr>
              <w:spacing w:before="120" w:after="120"/>
              <w:rPr>
                <w:b/>
              </w:rPr>
            </w:pPr>
            <w:r w:rsidRPr="006E7D91">
              <w:rPr>
                <w:b/>
              </w:rPr>
              <w:t>Subject Title</w:t>
            </w:r>
          </w:p>
        </w:tc>
        <w:tc>
          <w:tcPr>
            <w:tcW w:w="7290" w:type="dxa"/>
            <w:gridSpan w:val="2"/>
          </w:tcPr>
          <w:p w:rsidR="00FC0A07" w:rsidRPr="006E7D91" w:rsidRDefault="00C27D8E" w:rsidP="00C27D8E">
            <w:pPr>
              <w:spacing w:before="120" w:after="120"/>
              <w:rPr>
                <w:szCs w:val="24"/>
              </w:rPr>
            </w:pPr>
            <w:r w:rsidRPr="006E7D91">
              <w:rPr>
                <w:szCs w:val="24"/>
              </w:rPr>
              <w:t xml:space="preserve">Learning for </w:t>
            </w:r>
            <w:r w:rsidR="00E90276" w:rsidRPr="006E7D91">
              <w:rPr>
                <w:szCs w:val="24"/>
              </w:rPr>
              <w:t xml:space="preserve">a Sustainable </w:t>
            </w:r>
            <w:r w:rsidRPr="006E7D91">
              <w:rPr>
                <w:szCs w:val="24"/>
              </w:rPr>
              <w:t>Future</w:t>
            </w:r>
          </w:p>
        </w:tc>
      </w:tr>
      <w:tr w:rsidR="00FC0A07" w:rsidRPr="006E7D91" w:rsidTr="00FC0A07">
        <w:tc>
          <w:tcPr>
            <w:tcW w:w="2340" w:type="dxa"/>
          </w:tcPr>
          <w:p w:rsidR="00FC0A07" w:rsidRPr="006E7D91" w:rsidRDefault="00FC0A07" w:rsidP="008A5CAC">
            <w:pPr>
              <w:spacing w:before="120" w:after="120"/>
              <w:rPr>
                <w:b/>
              </w:rPr>
            </w:pPr>
            <w:r w:rsidRPr="006E7D91">
              <w:rPr>
                <w:b/>
              </w:rPr>
              <w:t>Credit Value</w:t>
            </w:r>
          </w:p>
        </w:tc>
        <w:tc>
          <w:tcPr>
            <w:tcW w:w="7290" w:type="dxa"/>
            <w:gridSpan w:val="2"/>
          </w:tcPr>
          <w:p w:rsidR="00FC0A07" w:rsidRPr="006E7D91" w:rsidRDefault="00662603" w:rsidP="008A5CAC">
            <w:pPr>
              <w:spacing w:before="120" w:after="120"/>
              <w:rPr>
                <w:szCs w:val="24"/>
              </w:rPr>
            </w:pPr>
            <w:r w:rsidRPr="006E7D91">
              <w:rPr>
                <w:szCs w:val="24"/>
              </w:rPr>
              <w:t>3</w:t>
            </w:r>
          </w:p>
        </w:tc>
      </w:tr>
      <w:tr w:rsidR="00FC0A07" w:rsidRPr="006E7D91" w:rsidTr="00FC0A07">
        <w:tc>
          <w:tcPr>
            <w:tcW w:w="2340" w:type="dxa"/>
          </w:tcPr>
          <w:p w:rsidR="00FC0A07" w:rsidRPr="006E7D91" w:rsidRDefault="00FC0A07" w:rsidP="008A5CAC">
            <w:pPr>
              <w:spacing w:before="120" w:after="120"/>
              <w:rPr>
                <w:b/>
              </w:rPr>
            </w:pPr>
            <w:r w:rsidRPr="006E7D91">
              <w:rPr>
                <w:b/>
              </w:rPr>
              <w:t>Level</w:t>
            </w:r>
          </w:p>
        </w:tc>
        <w:tc>
          <w:tcPr>
            <w:tcW w:w="7290" w:type="dxa"/>
            <w:gridSpan w:val="2"/>
          </w:tcPr>
          <w:p w:rsidR="00FC0A07" w:rsidRPr="006E7D91" w:rsidRDefault="00D649CB" w:rsidP="008A5CAC">
            <w:pPr>
              <w:spacing w:before="120" w:after="120"/>
              <w:rPr>
                <w:szCs w:val="24"/>
              </w:rPr>
            </w:pPr>
            <w:r w:rsidRPr="006E7D91">
              <w:rPr>
                <w:szCs w:val="24"/>
              </w:rPr>
              <w:t>1</w:t>
            </w:r>
          </w:p>
        </w:tc>
      </w:tr>
      <w:tr w:rsidR="00FC0A07" w:rsidRPr="006E7D91" w:rsidTr="00FC0A07">
        <w:tc>
          <w:tcPr>
            <w:tcW w:w="2340" w:type="dxa"/>
          </w:tcPr>
          <w:p w:rsidR="00FC0A07" w:rsidRPr="006E7D91" w:rsidRDefault="00FC0A07" w:rsidP="008A5CAC">
            <w:pPr>
              <w:spacing w:before="120" w:after="120"/>
              <w:rPr>
                <w:b/>
              </w:rPr>
            </w:pPr>
            <w:r w:rsidRPr="006E7D91">
              <w:rPr>
                <w:b/>
              </w:rPr>
              <w:t>Pre-requisite /     Co-requisite/</w:t>
            </w:r>
            <w:r w:rsidRPr="006E7D91">
              <w:rPr>
                <w:b/>
              </w:rPr>
              <w:br/>
              <w:t>Exclusion</w:t>
            </w:r>
          </w:p>
        </w:tc>
        <w:tc>
          <w:tcPr>
            <w:tcW w:w="7290" w:type="dxa"/>
            <w:gridSpan w:val="2"/>
          </w:tcPr>
          <w:p w:rsidR="00FC0A07" w:rsidRPr="006E7D91" w:rsidRDefault="00EF5E68" w:rsidP="008A5CAC">
            <w:pPr>
              <w:tabs>
                <w:tab w:val="left" w:pos="656"/>
                <w:tab w:val="left" w:pos="2456"/>
                <w:tab w:val="left" w:pos="3896"/>
              </w:tabs>
              <w:spacing w:before="120" w:after="120"/>
              <w:ind w:left="116" w:hanging="180"/>
              <w:jc w:val="both"/>
              <w:rPr>
                <w:szCs w:val="24"/>
              </w:rPr>
            </w:pPr>
            <w:r w:rsidRPr="006E7D91">
              <w:rPr>
                <w:szCs w:val="24"/>
              </w:rPr>
              <w:t xml:space="preserve"> </w:t>
            </w:r>
            <w:r w:rsidR="00E90276" w:rsidRPr="006E7D91">
              <w:rPr>
                <w:szCs w:val="24"/>
              </w:rPr>
              <w:t>Nil</w:t>
            </w:r>
          </w:p>
        </w:tc>
      </w:tr>
      <w:tr w:rsidR="00FC0A07" w:rsidRPr="006E7D91" w:rsidTr="00EE1690">
        <w:trPr>
          <w:trHeight w:val="620"/>
        </w:trPr>
        <w:tc>
          <w:tcPr>
            <w:tcW w:w="2340" w:type="dxa"/>
          </w:tcPr>
          <w:p w:rsidR="00FC0A07" w:rsidRPr="006E7D91" w:rsidRDefault="00FC0A07" w:rsidP="008A5CAC">
            <w:pPr>
              <w:spacing w:before="120" w:after="120"/>
              <w:rPr>
                <w:b/>
              </w:rPr>
            </w:pPr>
            <w:r w:rsidRPr="006E7D91">
              <w:rPr>
                <w:b/>
              </w:rPr>
              <w:t>Objectives</w:t>
            </w:r>
          </w:p>
          <w:p w:rsidR="00DC6853" w:rsidRDefault="00DC6853" w:rsidP="008A5CAC">
            <w:pPr>
              <w:spacing w:before="120" w:after="120"/>
              <w:rPr>
                <w:b/>
              </w:rPr>
            </w:pPr>
            <w:bookmarkStart w:id="0" w:name="_GoBack"/>
            <w:bookmarkEnd w:id="0"/>
          </w:p>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Pr="00DC6853" w:rsidRDefault="00DC6853" w:rsidP="00DC6853"/>
          <w:p w:rsidR="00DC6853" w:rsidRDefault="00DC6853" w:rsidP="00DC6853"/>
          <w:p w:rsidR="00DC6853" w:rsidRPr="00DC6853" w:rsidRDefault="00DC6853" w:rsidP="00DC6853"/>
          <w:p w:rsidR="00FC0A07" w:rsidRPr="00DC6853" w:rsidRDefault="00FC0A07" w:rsidP="00DC6853"/>
        </w:tc>
        <w:tc>
          <w:tcPr>
            <w:tcW w:w="7290" w:type="dxa"/>
            <w:gridSpan w:val="2"/>
          </w:tcPr>
          <w:p w:rsidR="006E7E8F" w:rsidRPr="006E7D91" w:rsidRDefault="006E7E8F" w:rsidP="006E7E8F">
            <w:pPr>
              <w:spacing w:before="120"/>
              <w:ind w:left="-14" w:firstLine="14"/>
              <w:jc w:val="both"/>
              <w:rPr>
                <w:szCs w:val="24"/>
              </w:rPr>
            </w:pPr>
            <w:r w:rsidRPr="006E7D91">
              <w:rPr>
                <w:szCs w:val="24"/>
                <w:lang w:eastAsia="zh-TW"/>
              </w:rPr>
              <w:t xml:space="preserve">This subject explores the </w:t>
            </w:r>
            <w:r w:rsidRPr="006E7D91">
              <w:rPr>
                <w:szCs w:val="24"/>
              </w:rPr>
              <w:t xml:space="preserve">emerging concept of sustainable development which is an increasingly important issue for governments, businesses, educational institutions and non-government organizations around the world. </w:t>
            </w:r>
            <w:r w:rsidRPr="006E7D91">
              <w:rPr>
                <w:szCs w:val="24"/>
                <w:lang w:eastAsia="zh-TW"/>
              </w:rPr>
              <w:t>Sustainable development is a learning process. Studies have shown that</w:t>
            </w:r>
            <w:r w:rsidR="003F66F5">
              <w:rPr>
                <w:szCs w:val="24"/>
                <w:lang w:eastAsia="zh-TW"/>
              </w:rPr>
              <w:t>,</w:t>
            </w:r>
            <w:r w:rsidRPr="006E7D91">
              <w:rPr>
                <w:szCs w:val="24"/>
                <w:lang w:eastAsia="zh-TW"/>
              </w:rPr>
              <w:t xml:space="preserve"> in many cases</w:t>
            </w:r>
            <w:r w:rsidR="003F66F5">
              <w:rPr>
                <w:szCs w:val="24"/>
                <w:lang w:eastAsia="zh-TW"/>
              </w:rPr>
              <w:t>,</w:t>
            </w:r>
            <w:r w:rsidRPr="006E7D91">
              <w:rPr>
                <w:szCs w:val="24"/>
                <w:lang w:eastAsia="zh-TW"/>
              </w:rPr>
              <w:t xml:space="preserve"> there is a lack of understanding </w:t>
            </w:r>
            <w:r w:rsidR="003F66F5">
              <w:rPr>
                <w:szCs w:val="24"/>
                <w:lang w:eastAsia="zh-TW"/>
              </w:rPr>
              <w:t>of</w:t>
            </w:r>
            <w:r w:rsidR="003F66F5" w:rsidRPr="006E7D91">
              <w:rPr>
                <w:szCs w:val="24"/>
                <w:lang w:eastAsia="zh-TW"/>
              </w:rPr>
              <w:t xml:space="preserve"> </w:t>
            </w:r>
            <w:r w:rsidRPr="006E7D91">
              <w:rPr>
                <w:szCs w:val="24"/>
                <w:lang w:eastAsia="zh-TW"/>
              </w:rPr>
              <w:t xml:space="preserve">sustainability concepts and their implementation in university teaching and learning practices. Traditional subjects have focused on solutions to complex problems and have equipped students with the skills to resolve such problems within a relatively narrow area. </w:t>
            </w:r>
            <w:r w:rsidR="00C05316" w:rsidRPr="006E7D91">
              <w:rPr>
                <w:szCs w:val="24"/>
              </w:rPr>
              <w:t>The overall o</w:t>
            </w:r>
            <w:r w:rsidRPr="006E7D91">
              <w:rPr>
                <w:szCs w:val="24"/>
              </w:rPr>
              <w:t>bjective of this subject is to promote commitment and skills so that students can develop an enhanced understanding of what it means to work for a sustainable future, a sense of responsibility for future generations and a spirit of optimism and hope for a sustainable future.</w:t>
            </w:r>
          </w:p>
          <w:p w:rsidR="006E7E8F" w:rsidRPr="006E7D91" w:rsidRDefault="006E7E8F" w:rsidP="006E7E8F">
            <w:pPr>
              <w:ind w:left="-14" w:firstLine="14"/>
              <w:jc w:val="both"/>
              <w:rPr>
                <w:szCs w:val="24"/>
              </w:rPr>
            </w:pPr>
          </w:p>
          <w:p w:rsidR="006E7E8F" w:rsidRPr="006E7D91" w:rsidRDefault="006E7E8F" w:rsidP="006E7E8F">
            <w:pPr>
              <w:ind w:left="-14" w:firstLine="14"/>
              <w:jc w:val="both"/>
              <w:rPr>
                <w:szCs w:val="24"/>
              </w:rPr>
            </w:pPr>
            <w:r w:rsidRPr="006E7D91">
              <w:rPr>
                <w:szCs w:val="24"/>
              </w:rPr>
              <w:t>The degradation of natural resources threatens the livelihood of people. Human health and well-being is increasingly determined by environmental conditions. This subject highlights the interdependence of these issues and how people’s daily lives are related to social, economic, environmental and technological processes. It also demonstrates that social and environmental problems can be solved through changes to the way resources are used are that people have an obligation to overcome the environmental</w:t>
            </w:r>
            <w:r w:rsidRPr="006E7D91" w:rsidDel="00CC4BE1">
              <w:rPr>
                <w:szCs w:val="24"/>
              </w:rPr>
              <w:t xml:space="preserve"> </w:t>
            </w:r>
            <w:r w:rsidRPr="006E7D91">
              <w:rPr>
                <w:szCs w:val="24"/>
              </w:rPr>
              <w:t>problems humanity faces.</w:t>
            </w:r>
          </w:p>
          <w:p w:rsidR="006E7E8F" w:rsidRPr="006E7D91" w:rsidRDefault="006E7E8F" w:rsidP="006E7E8F">
            <w:pPr>
              <w:ind w:left="-14" w:firstLine="14"/>
              <w:jc w:val="both"/>
              <w:rPr>
                <w:szCs w:val="24"/>
              </w:rPr>
            </w:pPr>
          </w:p>
          <w:p w:rsidR="006E7E8F" w:rsidRPr="006E7D91" w:rsidRDefault="006E7E8F" w:rsidP="006E7E8F">
            <w:pPr>
              <w:ind w:left="-14" w:firstLine="14"/>
              <w:jc w:val="both"/>
              <w:rPr>
                <w:szCs w:val="24"/>
                <w:lang w:eastAsia="zh-TW"/>
              </w:rPr>
            </w:pPr>
            <w:r w:rsidRPr="006E7D91">
              <w:rPr>
                <w:szCs w:val="24"/>
                <w:lang w:eastAsia="zh-TW"/>
              </w:rPr>
              <w:t>The objectives of the subject are to enable students to:</w:t>
            </w:r>
          </w:p>
          <w:p w:rsidR="006E7E8F" w:rsidRPr="006E7D91" w:rsidRDefault="006E7E8F" w:rsidP="006E7E8F">
            <w:pPr>
              <w:ind w:left="-14" w:firstLine="14"/>
              <w:jc w:val="both"/>
              <w:rPr>
                <w:szCs w:val="24"/>
                <w:lang w:eastAsia="zh-TW"/>
              </w:rPr>
            </w:pPr>
          </w:p>
          <w:p w:rsidR="006E7E8F" w:rsidRPr="006E7D91" w:rsidRDefault="006E7E8F" w:rsidP="006E7E8F">
            <w:pPr>
              <w:pStyle w:val="ListParagraph"/>
              <w:numPr>
                <w:ilvl w:val="0"/>
                <w:numId w:val="32"/>
              </w:numPr>
              <w:spacing w:before="0" w:beforeAutospacing="0" w:after="0" w:afterAutospacing="0"/>
              <w:ind w:left="346"/>
              <w:jc w:val="both"/>
            </w:pPr>
            <w:r w:rsidRPr="006E7D91">
              <w:t>Understand the concepts of sustainability and sustainable development; the interdependence of natural and socio-economic systems at lo</w:t>
            </w:r>
            <w:r w:rsidR="002B4FB0" w:rsidRPr="006E7D91">
              <w:t>cal, national and global levels</w:t>
            </w:r>
          </w:p>
          <w:p w:rsidR="006E7E8F" w:rsidRPr="006E7D91" w:rsidRDefault="006E7E8F" w:rsidP="006E7E8F">
            <w:pPr>
              <w:pStyle w:val="ListParagraph"/>
              <w:numPr>
                <w:ilvl w:val="0"/>
                <w:numId w:val="32"/>
              </w:numPr>
              <w:spacing w:before="0" w:beforeAutospacing="0" w:after="0" w:afterAutospacing="0"/>
              <w:ind w:left="346"/>
              <w:jc w:val="both"/>
            </w:pPr>
            <w:r w:rsidRPr="006E7D91">
              <w:t>Develop an understanding of the social, economic, environmental and technological issues facing the world today and establish an understanding of the interr</w:t>
            </w:r>
            <w:r w:rsidR="002B4FB0" w:rsidRPr="006E7D91">
              <w:t>elationships among these issues</w:t>
            </w:r>
          </w:p>
          <w:p w:rsidR="006E7E8F" w:rsidRPr="006E7D91" w:rsidRDefault="006E7E8F" w:rsidP="006E7E8F">
            <w:pPr>
              <w:pStyle w:val="ListParagraph"/>
              <w:numPr>
                <w:ilvl w:val="0"/>
                <w:numId w:val="32"/>
              </w:numPr>
              <w:spacing w:before="0" w:beforeAutospacing="0" w:after="0" w:afterAutospacing="0"/>
              <w:ind w:left="346"/>
              <w:jc w:val="both"/>
            </w:pPr>
            <w:r w:rsidRPr="006E7D91">
              <w:t>Have a critical reflection and decision making caused by</w:t>
            </w:r>
            <w:r w:rsidR="002B4FB0" w:rsidRPr="006E7D91">
              <w:t xml:space="preserve"> personal lifestyles</w:t>
            </w:r>
          </w:p>
          <w:p w:rsidR="004D47E2" w:rsidRPr="006E7D91" w:rsidRDefault="006E7E8F" w:rsidP="006E7E8F">
            <w:pPr>
              <w:pStyle w:val="ListParagraph"/>
              <w:numPr>
                <w:ilvl w:val="0"/>
                <w:numId w:val="32"/>
              </w:numPr>
              <w:spacing w:before="0" w:beforeAutospacing="0" w:after="0" w:afterAutospacing="0"/>
              <w:ind w:left="346"/>
              <w:jc w:val="both"/>
            </w:pPr>
            <w:r w:rsidRPr="006E7D91">
              <w:t xml:space="preserve">Engage in active participation </w:t>
            </w:r>
            <w:r w:rsidR="003F66F5">
              <w:t>in</w:t>
            </w:r>
            <w:r w:rsidR="003F66F5" w:rsidRPr="006E7D91">
              <w:t xml:space="preserve"> </w:t>
            </w:r>
            <w:r w:rsidRPr="006E7D91">
              <w:t>building sustainable development</w:t>
            </w:r>
          </w:p>
        </w:tc>
      </w:tr>
      <w:tr w:rsidR="00FC0A07" w:rsidRPr="006E7D91" w:rsidTr="00F51BCC">
        <w:trPr>
          <w:trHeight w:val="800"/>
        </w:trPr>
        <w:tc>
          <w:tcPr>
            <w:tcW w:w="2340" w:type="dxa"/>
          </w:tcPr>
          <w:p w:rsidR="00FC0A07" w:rsidRPr="006E7D91" w:rsidRDefault="00FC0A07" w:rsidP="008A5CAC">
            <w:pPr>
              <w:spacing w:before="120" w:after="120"/>
              <w:rPr>
                <w:b/>
              </w:rPr>
            </w:pPr>
            <w:r w:rsidRPr="006E7D91">
              <w:rPr>
                <w:b/>
              </w:rPr>
              <w:lastRenderedPageBreak/>
              <w:t>Intended Learning Outcomes</w:t>
            </w:r>
          </w:p>
          <w:p w:rsidR="00FC0A07" w:rsidRPr="006E7D91" w:rsidRDefault="00FC0A07" w:rsidP="008A5CAC">
            <w:pPr>
              <w:spacing w:before="120" w:after="120"/>
              <w:rPr>
                <w:i/>
                <w:sz w:val="20"/>
              </w:rPr>
            </w:pPr>
          </w:p>
        </w:tc>
        <w:tc>
          <w:tcPr>
            <w:tcW w:w="7290" w:type="dxa"/>
            <w:gridSpan w:val="2"/>
          </w:tcPr>
          <w:p w:rsidR="005B5FB6" w:rsidRPr="006E7D91" w:rsidRDefault="005B5FB6" w:rsidP="005B5FB6">
            <w:pPr>
              <w:spacing w:before="120"/>
              <w:jc w:val="both"/>
              <w:rPr>
                <w:rFonts w:eastAsia="Times New Roman"/>
                <w:szCs w:val="24"/>
              </w:rPr>
            </w:pPr>
            <w:r w:rsidRPr="006E7D91">
              <w:rPr>
                <w:szCs w:val="24"/>
              </w:rPr>
              <w:t xml:space="preserve">The study of sustainability is intellectually stimulating and seeks to empower students to draw upon their capacity to engage in and future thinking enhanced by concepts, tools, and techniques. </w:t>
            </w:r>
            <w:r w:rsidRPr="006E7D91">
              <w:rPr>
                <w:rFonts w:eastAsia="Times New Roman"/>
                <w:szCs w:val="24"/>
              </w:rPr>
              <w:t xml:space="preserve">Students are increasingly concerned with </w:t>
            </w:r>
            <w:r w:rsidRPr="006E7D91">
              <w:rPr>
                <w:szCs w:val="24"/>
              </w:rPr>
              <w:t>sustainability</w:t>
            </w:r>
            <w:r w:rsidRPr="006E7D91" w:rsidDel="005060DD">
              <w:rPr>
                <w:rFonts w:eastAsia="Times New Roman"/>
                <w:szCs w:val="24"/>
              </w:rPr>
              <w:t xml:space="preserve"> </w:t>
            </w:r>
            <w:r w:rsidRPr="006E7D91">
              <w:rPr>
                <w:rFonts w:eastAsia="Times New Roman"/>
                <w:szCs w:val="24"/>
              </w:rPr>
              <w:t>issues but feel unprepared as to what the future might bring.</w:t>
            </w:r>
            <w:r w:rsidRPr="006E7D91">
              <w:rPr>
                <w:szCs w:val="24"/>
              </w:rPr>
              <w:t xml:space="preserve"> </w:t>
            </w:r>
            <w:r w:rsidRPr="006E7D91">
              <w:rPr>
                <w:szCs w:val="24"/>
                <w:lang w:eastAsia="zh-TW"/>
              </w:rPr>
              <w:t xml:space="preserve">This subject </w:t>
            </w:r>
            <w:r w:rsidRPr="006E7D91">
              <w:rPr>
                <w:szCs w:val="24"/>
              </w:rPr>
              <w:t>is designed for undergraduate students by introducing selected issues that need to be addressed in building a sustainable future.</w:t>
            </w:r>
          </w:p>
          <w:p w:rsidR="005B5FB6" w:rsidRPr="006E7D91" w:rsidRDefault="005B5FB6" w:rsidP="005B5FB6">
            <w:pPr>
              <w:jc w:val="both"/>
              <w:rPr>
                <w:rFonts w:eastAsia="Times New Roman"/>
                <w:szCs w:val="24"/>
              </w:rPr>
            </w:pPr>
          </w:p>
          <w:p w:rsidR="005B5FB6" w:rsidRPr="006E7D91" w:rsidRDefault="005B5FB6" w:rsidP="005B5FB6">
            <w:pPr>
              <w:jc w:val="both"/>
              <w:rPr>
                <w:szCs w:val="24"/>
              </w:rPr>
            </w:pPr>
            <w:r w:rsidRPr="006E7D91">
              <w:rPr>
                <w:szCs w:val="24"/>
              </w:rPr>
              <w:t>Upon completion of the subject, students will be able to:</w:t>
            </w:r>
          </w:p>
          <w:p w:rsidR="005B5FB6" w:rsidRPr="006E7D91" w:rsidRDefault="005B5FB6" w:rsidP="005B5FB6">
            <w:pPr>
              <w:jc w:val="both"/>
              <w:rPr>
                <w:szCs w:val="24"/>
              </w:rPr>
            </w:pPr>
          </w:p>
          <w:p w:rsidR="005B5FB6" w:rsidRPr="006E7D91" w:rsidRDefault="005B5FB6" w:rsidP="005B5FB6">
            <w:pPr>
              <w:pStyle w:val="ListParagraph"/>
              <w:numPr>
                <w:ilvl w:val="0"/>
                <w:numId w:val="31"/>
              </w:numPr>
              <w:spacing w:before="0" w:beforeAutospacing="0" w:after="0" w:afterAutospacing="0"/>
              <w:ind w:left="342" w:hanging="342"/>
              <w:jc w:val="both"/>
            </w:pPr>
            <w:r w:rsidRPr="006E7D91">
              <w:t>Develop an understanding of the emerging concepts of sustainable development</w:t>
            </w:r>
          </w:p>
          <w:p w:rsidR="005B5FB6" w:rsidRPr="006E7D91" w:rsidRDefault="005B5FB6" w:rsidP="005B5FB6">
            <w:pPr>
              <w:ind w:left="342" w:hanging="342"/>
              <w:jc w:val="both"/>
              <w:rPr>
                <w:sz w:val="16"/>
                <w:szCs w:val="16"/>
              </w:rPr>
            </w:pPr>
          </w:p>
          <w:p w:rsidR="005B5FB6" w:rsidRPr="006E7D91" w:rsidRDefault="005B5FB6" w:rsidP="005B5FB6">
            <w:pPr>
              <w:numPr>
                <w:ilvl w:val="0"/>
                <w:numId w:val="31"/>
              </w:numPr>
              <w:ind w:left="342" w:hanging="342"/>
              <w:jc w:val="both"/>
              <w:rPr>
                <w:rFonts w:eastAsia="Times New Roman"/>
                <w:szCs w:val="24"/>
              </w:rPr>
            </w:pPr>
            <w:r w:rsidRPr="006E7D91">
              <w:rPr>
                <w:rFonts w:eastAsia="Times New Roman"/>
                <w:szCs w:val="24"/>
              </w:rPr>
              <w:t>Develop an understanding of the interrelationships among selected sustainable development issues</w:t>
            </w:r>
          </w:p>
          <w:p w:rsidR="005B5FB6" w:rsidRPr="006E7D91" w:rsidRDefault="005B5FB6" w:rsidP="005B5FB6">
            <w:pPr>
              <w:ind w:left="342" w:hanging="342"/>
              <w:jc w:val="both"/>
              <w:rPr>
                <w:rFonts w:eastAsia="Times New Roman"/>
                <w:sz w:val="16"/>
                <w:szCs w:val="16"/>
              </w:rPr>
            </w:pPr>
          </w:p>
          <w:p w:rsidR="005B5FB6" w:rsidRPr="006E7D91" w:rsidRDefault="005B5FB6" w:rsidP="005B5FB6">
            <w:pPr>
              <w:numPr>
                <w:ilvl w:val="0"/>
                <w:numId w:val="31"/>
              </w:numPr>
              <w:ind w:left="342" w:hanging="342"/>
              <w:jc w:val="both"/>
              <w:rPr>
                <w:rFonts w:eastAsia="Times New Roman"/>
                <w:szCs w:val="24"/>
              </w:rPr>
            </w:pPr>
            <w:r w:rsidRPr="006E7D91">
              <w:rPr>
                <w:rFonts w:eastAsia="Times New Roman"/>
                <w:szCs w:val="24"/>
              </w:rPr>
              <w:t>Analyze the value base behind a range of different interpretat</w:t>
            </w:r>
            <w:r w:rsidR="002B4FB0" w:rsidRPr="006E7D91">
              <w:rPr>
                <w:rFonts w:eastAsia="Times New Roman"/>
                <w:szCs w:val="24"/>
              </w:rPr>
              <w:t>ions of sustainable development</w:t>
            </w:r>
          </w:p>
          <w:p w:rsidR="005B5FB6" w:rsidRPr="006E7D91" w:rsidRDefault="005B5FB6" w:rsidP="005B5FB6">
            <w:pPr>
              <w:ind w:left="342" w:hanging="342"/>
              <w:jc w:val="both"/>
              <w:rPr>
                <w:rFonts w:eastAsia="Times New Roman"/>
                <w:sz w:val="16"/>
                <w:szCs w:val="16"/>
              </w:rPr>
            </w:pPr>
          </w:p>
          <w:p w:rsidR="005B5FB6" w:rsidRPr="006E7D91" w:rsidRDefault="005B5FB6" w:rsidP="005B5FB6">
            <w:pPr>
              <w:numPr>
                <w:ilvl w:val="0"/>
                <w:numId w:val="31"/>
              </w:numPr>
              <w:ind w:left="342" w:hanging="342"/>
              <w:jc w:val="both"/>
              <w:rPr>
                <w:rFonts w:eastAsia="Times New Roman"/>
                <w:szCs w:val="24"/>
              </w:rPr>
            </w:pPr>
            <w:r w:rsidRPr="006E7D91">
              <w:rPr>
                <w:rFonts w:eastAsia="Times New Roman"/>
                <w:szCs w:val="24"/>
              </w:rPr>
              <w:t>Develop key competencies in sustainability, such as problem solving, linking knowledge to action, and the ability to collaborate successfully with experts and stakeholders that have a vested inte</w:t>
            </w:r>
            <w:r w:rsidR="002B4FB0" w:rsidRPr="006E7D91">
              <w:rPr>
                <w:rFonts w:eastAsia="Times New Roman"/>
                <w:szCs w:val="24"/>
              </w:rPr>
              <w:t>rest in sustainable development</w:t>
            </w:r>
          </w:p>
          <w:p w:rsidR="005B5FB6" w:rsidRPr="006E7D91" w:rsidRDefault="005B5FB6" w:rsidP="005B5FB6">
            <w:pPr>
              <w:ind w:left="342" w:hanging="342"/>
              <w:jc w:val="both"/>
              <w:rPr>
                <w:rFonts w:eastAsia="Times New Roman"/>
                <w:sz w:val="16"/>
                <w:szCs w:val="16"/>
              </w:rPr>
            </w:pPr>
          </w:p>
          <w:p w:rsidR="009B12B2" w:rsidRPr="006E7D91" w:rsidRDefault="005B5FB6" w:rsidP="005B5FB6">
            <w:pPr>
              <w:numPr>
                <w:ilvl w:val="0"/>
                <w:numId w:val="31"/>
              </w:numPr>
              <w:ind w:left="342" w:hanging="342"/>
              <w:jc w:val="both"/>
              <w:rPr>
                <w:rFonts w:eastAsia="Times New Roman"/>
                <w:szCs w:val="24"/>
              </w:rPr>
            </w:pPr>
            <w:r w:rsidRPr="006E7D91">
              <w:rPr>
                <w:rFonts w:eastAsia="Times New Roman"/>
                <w:szCs w:val="24"/>
              </w:rPr>
              <w:t xml:space="preserve">Appreciate the differences </w:t>
            </w:r>
            <w:r w:rsidR="003F66F5">
              <w:rPr>
                <w:rFonts w:eastAsia="Times New Roman"/>
                <w:szCs w:val="24"/>
              </w:rPr>
              <w:t>in</w:t>
            </w:r>
            <w:r w:rsidR="003F66F5" w:rsidRPr="006E7D91">
              <w:rPr>
                <w:rFonts w:eastAsia="Times New Roman"/>
                <w:szCs w:val="24"/>
              </w:rPr>
              <w:t xml:space="preserve"> </w:t>
            </w:r>
            <w:r w:rsidRPr="006E7D91">
              <w:rPr>
                <w:rFonts w:eastAsia="Times New Roman"/>
                <w:szCs w:val="24"/>
              </w:rPr>
              <w:t xml:space="preserve">approach to sustainable development between Hong Kong and </w:t>
            </w:r>
            <w:r w:rsidR="00ED273D" w:rsidRPr="006E7D91">
              <w:rPr>
                <w:rFonts w:eastAsia="Times New Roman"/>
                <w:szCs w:val="24"/>
              </w:rPr>
              <w:t xml:space="preserve">a selected City </w:t>
            </w:r>
            <w:r w:rsidR="003F66F5">
              <w:rPr>
                <w:rFonts w:eastAsia="Times New Roman"/>
                <w:szCs w:val="24"/>
              </w:rPr>
              <w:t xml:space="preserve">in </w:t>
            </w:r>
            <w:r w:rsidR="004E7EC6" w:rsidRPr="006E7D91">
              <w:rPr>
                <w:rFonts w:eastAsia="Times New Roman"/>
                <w:szCs w:val="24"/>
              </w:rPr>
              <w:t>China</w:t>
            </w:r>
            <w:r w:rsidRPr="006E7D91">
              <w:rPr>
                <w:rFonts w:eastAsia="Times New Roman"/>
                <w:szCs w:val="24"/>
              </w:rPr>
              <w:t xml:space="preserve"> </w:t>
            </w:r>
          </w:p>
        </w:tc>
      </w:tr>
      <w:tr w:rsidR="00FC0A07" w:rsidRPr="006E7D91" w:rsidTr="008441B8">
        <w:trPr>
          <w:trHeight w:val="710"/>
        </w:trPr>
        <w:tc>
          <w:tcPr>
            <w:tcW w:w="2340" w:type="dxa"/>
          </w:tcPr>
          <w:p w:rsidR="00FC0A07" w:rsidRPr="006E7D91" w:rsidRDefault="00FC0A07" w:rsidP="008A5CAC">
            <w:pPr>
              <w:spacing w:before="120" w:after="120"/>
              <w:rPr>
                <w:b/>
              </w:rPr>
            </w:pPr>
            <w:r w:rsidRPr="006E7D91">
              <w:rPr>
                <w:b/>
              </w:rPr>
              <w:t>Subject Synopsis/ Indicative Syllabus</w:t>
            </w:r>
          </w:p>
          <w:p w:rsidR="00FC0A07" w:rsidRPr="006E7D91" w:rsidRDefault="00FC0A07" w:rsidP="008A5CAC">
            <w:pPr>
              <w:spacing w:before="120" w:after="120"/>
              <w:rPr>
                <w:b/>
              </w:rPr>
            </w:pPr>
          </w:p>
        </w:tc>
        <w:tc>
          <w:tcPr>
            <w:tcW w:w="7290" w:type="dxa"/>
            <w:gridSpan w:val="2"/>
          </w:tcPr>
          <w:p w:rsidR="00AF239F" w:rsidRPr="006E7D91" w:rsidRDefault="00AF239F" w:rsidP="008D0178">
            <w:pPr>
              <w:autoSpaceDE w:val="0"/>
              <w:autoSpaceDN w:val="0"/>
              <w:adjustRightInd w:val="0"/>
              <w:spacing w:before="120"/>
              <w:ind w:left="-18"/>
              <w:jc w:val="both"/>
            </w:pPr>
            <w:r w:rsidRPr="006E7D91">
              <w:t xml:space="preserve">China is demonstrating its intentions to promote Sustainable Development Goals. A key driver in this aspiration is to strive to realize an ecological civilization by 2030. Ecological civilization can be defined as “a dynamic equilibrium state where humans and nature interact and function harmoniously”. To speed up high-quality development in a sustainable way, </w:t>
            </w:r>
            <w:r w:rsidR="00BC047F" w:rsidRPr="006E7D91">
              <w:t xml:space="preserve">most </w:t>
            </w:r>
            <w:r w:rsidRPr="006E7D91">
              <w:t>local government</w:t>
            </w:r>
            <w:r w:rsidR="00BC047F" w:rsidRPr="006E7D91">
              <w:t xml:space="preserve">s </w:t>
            </w:r>
            <w:r w:rsidR="003F66F5" w:rsidRPr="006E7D91">
              <w:t>ha</w:t>
            </w:r>
            <w:r w:rsidR="003F66F5">
              <w:t>ve</w:t>
            </w:r>
            <w:r w:rsidR="003F66F5" w:rsidRPr="006E7D91">
              <w:t xml:space="preserve"> </w:t>
            </w:r>
            <w:r w:rsidRPr="006E7D91">
              <w:t>made efforts in ecological construction and improving the public's awareness of environmental protection.</w:t>
            </w:r>
            <w:r w:rsidR="008D0178" w:rsidRPr="006E7D91">
              <w:t xml:space="preserve"> </w:t>
            </w:r>
            <w:r w:rsidRPr="006E7D91">
              <w:t xml:space="preserve">To improve the public's living environment and enhance residents' sense of happiness, </w:t>
            </w:r>
            <w:r w:rsidR="00BC047F" w:rsidRPr="006E7D91">
              <w:t xml:space="preserve">China’s many cities </w:t>
            </w:r>
            <w:r w:rsidRPr="006E7D91">
              <w:t>aim to build a demonstration zone for ecological civilization.</w:t>
            </w:r>
          </w:p>
          <w:p w:rsidR="008D0178" w:rsidRPr="006E7D91" w:rsidRDefault="008D0178" w:rsidP="006E7D91">
            <w:pPr>
              <w:autoSpaceDE w:val="0"/>
              <w:autoSpaceDN w:val="0"/>
              <w:adjustRightInd w:val="0"/>
              <w:spacing w:before="120"/>
              <w:ind w:left="-18"/>
              <w:jc w:val="both"/>
            </w:pPr>
            <w:r w:rsidRPr="006E7D91">
              <w:t xml:space="preserve">Due to </w:t>
            </w:r>
            <w:r w:rsidR="00BC047F" w:rsidRPr="006E7D91">
              <w:t>China’s long history</w:t>
            </w:r>
            <w:r w:rsidRPr="006E7D91">
              <w:t xml:space="preserve">, </w:t>
            </w:r>
            <w:r w:rsidR="00BC047F" w:rsidRPr="006E7D91">
              <w:t xml:space="preserve">it </w:t>
            </w:r>
            <w:r w:rsidRPr="006E7D91">
              <w:t>is an excellent location for students to understand the concept of sustainability.</w:t>
            </w:r>
            <w:r w:rsidR="00AF239F" w:rsidRPr="006E7D91">
              <w:t xml:space="preserve"> </w:t>
            </w:r>
            <w:r w:rsidR="00BC047F" w:rsidRPr="006E7D91">
              <w:t xml:space="preserve">China </w:t>
            </w:r>
            <w:r w:rsidR="00AF239F" w:rsidRPr="006E7D91">
              <w:t>takes environmental protection as a top priority, transform</w:t>
            </w:r>
            <w:r w:rsidR="003F66F5">
              <w:t>ing</w:t>
            </w:r>
            <w:r w:rsidR="00AF239F" w:rsidRPr="006E7D91">
              <w:t xml:space="preserve"> its industrial structure and </w:t>
            </w:r>
            <w:r w:rsidR="003F66F5" w:rsidRPr="006E7D91">
              <w:t>promot</w:t>
            </w:r>
            <w:r w:rsidR="003F66F5">
              <w:t>ing</w:t>
            </w:r>
            <w:r w:rsidR="003F66F5" w:rsidRPr="006E7D91">
              <w:t xml:space="preserve"> </w:t>
            </w:r>
            <w:r w:rsidR="00AF239F" w:rsidRPr="006E7D91">
              <w:t xml:space="preserve">green development. </w:t>
            </w:r>
            <w:r w:rsidRPr="006E7D91">
              <w:t xml:space="preserve">Therefore, how to ensure the preservation of natural resources and the environment, protect citizens health and increase social harmony and welfare, while maintaining its economic vitality and competitiveness, is one of the important tasks for </w:t>
            </w:r>
            <w:r w:rsidR="00CD0B95" w:rsidRPr="006E7D91">
              <w:t xml:space="preserve">China </w:t>
            </w:r>
            <w:r w:rsidRPr="006E7D91">
              <w:t xml:space="preserve">in the 21st century. Therefore, in </w:t>
            </w:r>
            <w:r w:rsidR="00CD0B95" w:rsidRPr="006E7D91">
              <w:t>China</w:t>
            </w:r>
            <w:r w:rsidR="003F66F5">
              <w:t>,</w:t>
            </w:r>
            <w:r w:rsidR="00CD0B95" w:rsidRPr="006E7D91">
              <w:t xml:space="preserve"> </w:t>
            </w:r>
            <w:r w:rsidRPr="006E7D91">
              <w:t>students are able to explore and familiarize themselves with the following issues related to sustainability:</w:t>
            </w:r>
          </w:p>
          <w:p w:rsidR="008D0178" w:rsidRPr="006E7D91" w:rsidRDefault="008D0178" w:rsidP="008D0178">
            <w:pPr>
              <w:autoSpaceDE w:val="0"/>
              <w:autoSpaceDN w:val="0"/>
              <w:adjustRightInd w:val="0"/>
              <w:spacing w:before="20"/>
              <w:jc w:val="both"/>
              <w:rPr>
                <w:sz w:val="20"/>
              </w:rPr>
            </w:pPr>
          </w:p>
          <w:p w:rsidR="008D0178" w:rsidRPr="006E7D91" w:rsidRDefault="008D0178" w:rsidP="008D0178">
            <w:pPr>
              <w:autoSpaceDE w:val="0"/>
              <w:autoSpaceDN w:val="0"/>
              <w:adjustRightInd w:val="0"/>
              <w:spacing w:before="20"/>
              <w:jc w:val="both"/>
              <w:rPr>
                <w:szCs w:val="24"/>
                <w:u w:val="single"/>
              </w:rPr>
            </w:pPr>
            <w:r w:rsidRPr="006E7D91">
              <w:rPr>
                <w:szCs w:val="24"/>
                <w:u w:val="single"/>
              </w:rPr>
              <w:t>Energy Conservation, Carbon Reduction and Climate Change</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 xml:space="preserve">Promoting Climate Change Adaptation Technology Integration Research </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 xml:space="preserve">Promoting </w:t>
            </w:r>
            <w:proofErr w:type="spellStart"/>
            <w:r w:rsidRPr="006E7D91">
              <w:t>greenification</w:t>
            </w:r>
            <w:proofErr w:type="spellEnd"/>
            <w:r w:rsidRPr="006E7D91">
              <w:t xml:space="preserve"> of industries</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Promoting green LOHAS and low-carbon transportation</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Promoting green consumption in the general public</w:t>
            </w:r>
          </w:p>
          <w:p w:rsidR="008D0178" w:rsidRPr="006E7D91" w:rsidRDefault="008D0178" w:rsidP="008D0178">
            <w:pPr>
              <w:autoSpaceDE w:val="0"/>
              <w:autoSpaceDN w:val="0"/>
              <w:adjustRightInd w:val="0"/>
              <w:jc w:val="both"/>
              <w:rPr>
                <w:sz w:val="20"/>
              </w:rPr>
            </w:pPr>
          </w:p>
          <w:p w:rsidR="008D0178" w:rsidRPr="006E7D91" w:rsidRDefault="008D0178" w:rsidP="008D0178">
            <w:pPr>
              <w:autoSpaceDE w:val="0"/>
              <w:autoSpaceDN w:val="0"/>
              <w:adjustRightInd w:val="0"/>
              <w:spacing w:before="20"/>
              <w:jc w:val="both"/>
              <w:rPr>
                <w:szCs w:val="24"/>
                <w:u w:val="single"/>
              </w:rPr>
            </w:pPr>
            <w:r w:rsidRPr="006E7D91">
              <w:rPr>
                <w:szCs w:val="24"/>
                <w:u w:val="single"/>
              </w:rPr>
              <w:lastRenderedPageBreak/>
              <w:t>National Land and Resources</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Water resource development, utilization, management and conservation</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Sustainable management of maritime resources</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National land planning, management, and conservation</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Conservation of wetland ecology</w:t>
            </w:r>
          </w:p>
          <w:p w:rsidR="008D0178" w:rsidRPr="006E7D91" w:rsidRDefault="008D0178" w:rsidP="008D0178">
            <w:pPr>
              <w:autoSpaceDE w:val="0"/>
              <w:autoSpaceDN w:val="0"/>
              <w:adjustRightInd w:val="0"/>
              <w:spacing w:before="20"/>
              <w:jc w:val="both"/>
              <w:rPr>
                <w:sz w:val="20"/>
              </w:rPr>
            </w:pPr>
          </w:p>
          <w:p w:rsidR="008D0178" w:rsidRPr="006E7D91" w:rsidRDefault="008D0178" w:rsidP="008D0178">
            <w:pPr>
              <w:autoSpaceDE w:val="0"/>
              <w:autoSpaceDN w:val="0"/>
              <w:adjustRightInd w:val="0"/>
              <w:spacing w:before="20"/>
              <w:jc w:val="both"/>
              <w:rPr>
                <w:szCs w:val="24"/>
                <w:u w:val="single"/>
              </w:rPr>
            </w:pPr>
            <w:r w:rsidRPr="006E7D91">
              <w:rPr>
                <w:szCs w:val="24"/>
                <w:u w:val="single"/>
              </w:rPr>
              <w:t>Biodiversity</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Establishing and integrating biodiv</w:t>
            </w:r>
            <w:r w:rsidR="001D324A" w:rsidRPr="006E7D91">
              <w:t>ersity information database</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Planning of Land, Wetland, and Maritime Biodiversity Monitoring System</w:t>
            </w:r>
            <w:r w:rsidR="001D324A" w:rsidRPr="006E7D91">
              <w:t>s</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Implementing boat reduction and fishing moratorium, regulating fishing yield, and implementing fishery management</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Prevention and cataloguing of invasive species</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Promoting excellent agricultural products</w:t>
            </w:r>
          </w:p>
          <w:p w:rsidR="008D0178" w:rsidRPr="006E7D91" w:rsidRDefault="008D0178" w:rsidP="008D0178">
            <w:pPr>
              <w:autoSpaceDE w:val="0"/>
              <w:autoSpaceDN w:val="0"/>
              <w:adjustRightInd w:val="0"/>
              <w:spacing w:before="20"/>
              <w:jc w:val="both"/>
              <w:rPr>
                <w:sz w:val="20"/>
              </w:rPr>
            </w:pPr>
          </w:p>
          <w:p w:rsidR="008D0178" w:rsidRPr="006E7D91" w:rsidRDefault="008D0178" w:rsidP="008D0178">
            <w:pPr>
              <w:autoSpaceDE w:val="0"/>
              <w:autoSpaceDN w:val="0"/>
              <w:adjustRightInd w:val="0"/>
              <w:spacing w:before="20"/>
              <w:jc w:val="both"/>
              <w:rPr>
                <w:szCs w:val="24"/>
                <w:u w:val="single"/>
              </w:rPr>
            </w:pPr>
            <w:r w:rsidRPr="006E7D91">
              <w:rPr>
                <w:szCs w:val="24"/>
                <w:u w:val="single"/>
              </w:rPr>
              <w:t>Energy and Production</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Promoting green factories and integration of energy and resources</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Encouraging energy conservation and carbon reduction, developing renewable energy</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Invigorative measures for agriculture</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Encouraging transformation in the fishing industry and curbing illegal fishing</w:t>
            </w:r>
          </w:p>
          <w:p w:rsidR="008D0178" w:rsidRPr="006E7D91" w:rsidRDefault="008D0178" w:rsidP="008D0178">
            <w:pPr>
              <w:autoSpaceDE w:val="0"/>
              <w:autoSpaceDN w:val="0"/>
              <w:adjustRightInd w:val="0"/>
              <w:spacing w:before="20"/>
              <w:jc w:val="both"/>
              <w:rPr>
                <w:sz w:val="20"/>
              </w:rPr>
            </w:pPr>
          </w:p>
          <w:p w:rsidR="008D0178" w:rsidRPr="006E7D91" w:rsidRDefault="008D0178" w:rsidP="008D0178">
            <w:pPr>
              <w:autoSpaceDE w:val="0"/>
              <w:autoSpaceDN w:val="0"/>
              <w:adjustRightInd w:val="0"/>
              <w:spacing w:before="20"/>
              <w:jc w:val="both"/>
              <w:rPr>
                <w:szCs w:val="24"/>
                <w:u w:val="single"/>
              </w:rPr>
            </w:pPr>
            <w:r w:rsidRPr="006E7D91">
              <w:rPr>
                <w:szCs w:val="24"/>
                <w:u w:val="single"/>
              </w:rPr>
              <w:t>Transportation and Livelihood</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Improving public road transportation efficiency; Strengthening disaster prevention system for roads and bridges</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Promoting ecotourism, environmental education and a friendly tourism environment</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Improving weather forecasting and earthquake detection capabilities</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Promoting environmental management systems and energy conservation/carbon reduction equipment for the aviation industry</w:t>
            </w:r>
          </w:p>
          <w:p w:rsidR="008D0178" w:rsidRPr="006E7D91" w:rsidRDefault="008D0178" w:rsidP="008D0178">
            <w:pPr>
              <w:autoSpaceDE w:val="0"/>
              <w:autoSpaceDN w:val="0"/>
              <w:adjustRightInd w:val="0"/>
              <w:spacing w:before="20"/>
              <w:jc w:val="both"/>
              <w:rPr>
                <w:sz w:val="20"/>
                <w:u w:val="single"/>
              </w:rPr>
            </w:pPr>
          </w:p>
          <w:p w:rsidR="008D0178" w:rsidRPr="006E7D91" w:rsidRDefault="008D0178" w:rsidP="008D0178">
            <w:pPr>
              <w:autoSpaceDE w:val="0"/>
              <w:autoSpaceDN w:val="0"/>
              <w:adjustRightInd w:val="0"/>
              <w:spacing w:before="20"/>
              <w:jc w:val="both"/>
              <w:rPr>
                <w:szCs w:val="24"/>
                <w:u w:val="single"/>
              </w:rPr>
            </w:pPr>
            <w:r w:rsidRPr="006E7D91">
              <w:rPr>
                <w:szCs w:val="24"/>
                <w:u w:val="single"/>
              </w:rPr>
              <w:t>Urban and Rural Development</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Urban and rural sustainable development</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Green building for eco-cities</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Enhancing living environment</w:t>
            </w:r>
          </w:p>
          <w:p w:rsidR="008D0178" w:rsidRPr="006E7D91" w:rsidRDefault="008D0178" w:rsidP="008D0178">
            <w:pPr>
              <w:autoSpaceDE w:val="0"/>
              <w:autoSpaceDN w:val="0"/>
              <w:adjustRightInd w:val="0"/>
              <w:spacing w:before="20"/>
              <w:jc w:val="both"/>
              <w:rPr>
                <w:sz w:val="20"/>
              </w:rPr>
            </w:pPr>
          </w:p>
          <w:p w:rsidR="008D0178" w:rsidRPr="006E7D91" w:rsidRDefault="008D0178" w:rsidP="008D0178">
            <w:pPr>
              <w:autoSpaceDE w:val="0"/>
              <w:autoSpaceDN w:val="0"/>
              <w:adjustRightInd w:val="0"/>
              <w:spacing w:before="20"/>
              <w:jc w:val="both"/>
              <w:rPr>
                <w:szCs w:val="24"/>
                <w:u w:val="single"/>
              </w:rPr>
            </w:pPr>
            <w:r w:rsidRPr="006E7D91">
              <w:rPr>
                <w:szCs w:val="24"/>
                <w:u w:val="single"/>
              </w:rPr>
              <w:t>Health and Welfare</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Protection and service for women, children and youth</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Molding a friendly city for the elderly, and enhancing their social participation</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Handling epidemic</w:t>
            </w:r>
            <w:r w:rsidR="003F66F5">
              <w:t>s</w:t>
            </w:r>
            <w:r w:rsidRPr="006E7D91">
              <w:t xml:space="preserve"> and promoting the development of vaccine production</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Risk assessment and management of environmental pollution quality</w:t>
            </w:r>
          </w:p>
          <w:p w:rsidR="008D0178" w:rsidRPr="006E7D91" w:rsidRDefault="008D0178" w:rsidP="008D0178">
            <w:pPr>
              <w:autoSpaceDE w:val="0"/>
              <w:autoSpaceDN w:val="0"/>
              <w:adjustRightInd w:val="0"/>
              <w:spacing w:before="20"/>
              <w:jc w:val="both"/>
              <w:rPr>
                <w:sz w:val="20"/>
              </w:rPr>
            </w:pPr>
          </w:p>
          <w:p w:rsidR="008D0178" w:rsidRPr="006E7D91" w:rsidRDefault="008D0178" w:rsidP="008D0178">
            <w:pPr>
              <w:autoSpaceDE w:val="0"/>
              <w:autoSpaceDN w:val="0"/>
              <w:adjustRightInd w:val="0"/>
              <w:spacing w:before="20"/>
              <w:jc w:val="both"/>
              <w:rPr>
                <w:szCs w:val="24"/>
                <w:u w:val="single"/>
              </w:rPr>
            </w:pPr>
            <w:r w:rsidRPr="006E7D91">
              <w:rPr>
                <w:szCs w:val="24"/>
                <w:u w:val="single"/>
              </w:rPr>
              <w:t>Education and Promotion</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Improving knowledge and understanding of sustainable development and environmental awareness</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t xml:space="preserve">Advancing sustainable development through collaboration with </w:t>
            </w:r>
            <w:r w:rsidR="003F66F5">
              <w:t xml:space="preserve">the </w:t>
            </w:r>
            <w:r w:rsidRPr="006E7D91">
              <w:t>government, schools and the general public</w:t>
            </w:r>
          </w:p>
          <w:p w:rsidR="008D0178" w:rsidRPr="006E7D91" w:rsidRDefault="008D0178" w:rsidP="008D0178">
            <w:pPr>
              <w:pStyle w:val="ListParagraph"/>
              <w:numPr>
                <w:ilvl w:val="0"/>
                <w:numId w:val="21"/>
              </w:numPr>
              <w:autoSpaceDE w:val="0"/>
              <w:autoSpaceDN w:val="0"/>
              <w:adjustRightInd w:val="0"/>
              <w:spacing w:before="0" w:beforeAutospacing="0" w:after="0" w:afterAutospacing="0"/>
              <w:ind w:left="342"/>
              <w:jc w:val="both"/>
            </w:pPr>
            <w:r w:rsidRPr="006E7D91">
              <w:lastRenderedPageBreak/>
              <w:t>Strengthening social education centers and promoting sustainability and environmental protection</w:t>
            </w:r>
          </w:p>
          <w:p w:rsidR="00656B32" w:rsidRPr="006E7D91" w:rsidRDefault="008D0178" w:rsidP="008D0178">
            <w:pPr>
              <w:pStyle w:val="ListParagraph"/>
              <w:numPr>
                <w:ilvl w:val="0"/>
                <w:numId w:val="21"/>
              </w:numPr>
              <w:autoSpaceDE w:val="0"/>
              <w:autoSpaceDN w:val="0"/>
              <w:adjustRightInd w:val="0"/>
              <w:spacing w:before="0" w:beforeAutospacing="0" w:after="0" w:afterAutospacing="0"/>
              <w:ind w:left="342" w:hanging="342"/>
              <w:jc w:val="both"/>
              <w:rPr>
                <w:sz w:val="22"/>
                <w:szCs w:val="22"/>
              </w:rPr>
            </w:pPr>
            <w:r w:rsidRPr="006E7D91">
              <w:t>Promoting research and international cooperation on education of sustainable development</w:t>
            </w:r>
          </w:p>
        </w:tc>
      </w:tr>
      <w:tr w:rsidR="00FC0A07" w:rsidRPr="006E7D91" w:rsidTr="00FC0A07">
        <w:trPr>
          <w:trHeight w:val="1069"/>
        </w:trPr>
        <w:tc>
          <w:tcPr>
            <w:tcW w:w="2340" w:type="dxa"/>
          </w:tcPr>
          <w:p w:rsidR="00FC0A07" w:rsidRPr="006E7D91" w:rsidRDefault="00FC0A07" w:rsidP="008A5CAC">
            <w:pPr>
              <w:spacing w:before="120" w:after="120"/>
              <w:rPr>
                <w:b/>
              </w:rPr>
            </w:pPr>
            <w:r w:rsidRPr="006E7D91">
              <w:rPr>
                <w:b/>
              </w:rPr>
              <w:lastRenderedPageBreak/>
              <w:t xml:space="preserve">Teaching/Learning Methodology </w:t>
            </w:r>
          </w:p>
          <w:p w:rsidR="00FC0A07" w:rsidRPr="006E7D91" w:rsidRDefault="00FC0A07" w:rsidP="008A5CAC">
            <w:pPr>
              <w:spacing w:before="120" w:after="120"/>
              <w:jc w:val="both"/>
              <w:rPr>
                <w:i/>
                <w:sz w:val="22"/>
                <w:szCs w:val="22"/>
              </w:rPr>
            </w:pPr>
          </w:p>
        </w:tc>
        <w:tc>
          <w:tcPr>
            <w:tcW w:w="7290" w:type="dxa"/>
            <w:gridSpan w:val="2"/>
            <w:tcBorders>
              <w:bottom w:val="single" w:sz="4" w:space="0" w:color="auto"/>
            </w:tcBorders>
          </w:tcPr>
          <w:p w:rsidR="00102DDC" w:rsidRPr="006E7D91" w:rsidRDefault="00102DDC" w:rsidP="00102DDC">
            <w:pPr>
              <w:jc w:val="both"/>
              <w:rPr>
                <w:szCs w:val="24"/>
              </w:rPr>
            </w:pPr>
            <w:r w:rsidRPr="006E7D91">
              <w:rPr>
                <w:szCs w:val="24"/>
              </w:rPr>
              <w:t xml:space="preserve">Providing students with quality learning activities outside the classroom is vital for helping them obtain first-hand experience from different perspectives. Experience outside the classroom enhances learning by providing students with opportunities to practice enquiry skills, value analysis and clarification, and problem solving. This unique learning opportunity helps students increase their understanding of sustainability problems. Supported by </w:t>
            </w:r>
            <w:r w:rsidR="00A55367" w:rsidRPr="006E7D91">
              <w:rPr>
                <w:szCs w:val="24"/>
              </w:rPr>
              <w:t xml:space="preserve">China local </w:t>
            </w:r>
            <w:r w:rsidRPr="006E7D91">
              <w:rPr>
                <w:szCs w:val="24"/>
              </w:rPr>
              <w:t>universities, local governments, and industry partners, this subject will help students turn concepts and methods into practical competence. Through a careful</w:t>
            </w:r>
            <w:r w:rsidR="003F66F5">
              <w:rPr>
                <w:szCs w:val="24"/>
              </w:rPr>
              <w:t>ly</w:t>
            </w:r>
            <w:r w:rsidRPr="006E7D91">
              <w:rPr>
                <w:szCs w:val="24"/>
              </w:rPr>
              <w:t xml:space="preserve"> designed teaching/learning methodology, students will obtain real-world experience on how to link knowledge to action for sustainability.</w:t>
            </w:r>
          </w:p>
          <w:p w:rsidR="00102DDC" w:rsidRPr="006E7D91" w:rsidRDefault="00102DDC" w:rsidP="00102DDC">
            <w:pPr>
              <w:jc w:val="both"/>
              <w:rPr>
                <w:szCs w:val="24"/>
              </w:rPr>
            </w:pPr>
          </w:p>
          <w:p w:rsidR="00102DDC" w:rsidRPr="006E7D91" w:rsidRDefault="00102DDC" w:rsidP="00102DDC">
            <w:pPr>
              <w:jc w:val="both"/>
              <w:rPr>
                <w:szCs w:val="24"/>
              </w:rPr>
            </w:pPr>
            <w:r w:rsidRPr="006E7D91">
              <w:rPr>
                <w:szCs w:val="24"/>
              </w:rPr>
              <w:t>Basically, three learning stages are included in this subject: (</w:t>
            </w:r>
            <w:proofErr w:type="spellStart"/>
            <w:r w:rsidRPr="006E7D91">
              <w:rPr>
                <w:szCs w:val="24"/>
              </w:rPr>
              <w:t>i</w:t>
            </w:r>
            <w:proofErr w:type="spellEnd"/>
            <w:r w:rsidRPr="006E7D91">
              <w:rPr>
                <w:szCs w:val="24"/>
              </w:rPr>
              <w:t>) preparation in class (Pre-field Stage); (ii) fieldwork (Field Stage) and (iii) Follow-up in class (Post-field Stage)</w:t>
            </w:r>
          </w:p>
          <w:p w:rsidR="00102DDC" w:rsidRPr="006E7D91" w:rsidRDefault="00102DDC" w:rsidP="00102DDC">
            <w:pPr>
              <w:jc w:val="both"/>
              <w:rPr>
                <w:szCs w:val="24"/>
              </w:rPr>
            </w:pPr>
          </w:p>
          <w:p w:rsidR="00102DDC" w:rsidRPr="006E7D91" w:rsidRDefault="00102DDC" w:rsidP="00102DDC">
            <w:pPr>
              <w:jc w:val="both"/>
            </w:pPr>
            <w:r w:rsidRPr="006E7D91">
              <w:rPr>
                <w:u w:val="single"/>
              </w:rPr>
              <w:t>Pre-Field Stage</w:t>
            </w:r>
          </w:p>
          <w:p w:rsidR="00102DDC" w:rsidRPr="006E7D91" w:rsidRDefault="00102DDC" w:rsidP="00102DDC">
            <w:pPr>
              <w:jc w:val="both"/>
            </w:pPr>
            <w:r w:rsidRPr="006E7D91">
              <w:t>There will be lectures to provide essential knowledge and information on various topics in sustainability issues. Students are required to identify a real-world problem, evaluate whether and why it is a sustainability problem, perform a stakeholder analysis, and formulate a problem-solving approach (what, why, who, and how). During this stage</w:t>
            </w:r>
            <w:r w:rsidR="003F66F5">
              <w:t>,</w:t>
            </w:r>
            <w:r w:rsidRPr="006E7D91">
              <w:t xml:space="preserve"> students will be able to: (</w:t>
            </w:r>
            <w:proofErr w:type="spellStart"/>
            <w:r w:rsidRPr="006E7D91">
              <w:t>i</w:t>
            </w:r>
            <w:proofErr w:type="spellEnd"/>
            <w:r w:rsidRPr="006E7D91">
              <w:t>) develop knowledge and skills, (ii) practice data collection techniques, (iii) know groups and personal responsibilities, (iv) be aware of arrangements and necessary materials, and (v) understand safety requirements.</w:t>
            </w:r>
          </w:p>
          <w:p w:rsidR="00102DDC" w:rsidRPr="006E7D91" w:rsidRDefault="00102DDC" w:rsidP="00102DDC">
            <w:pPr>
              <w:jc w:val="both"/>
              <w:rPr>
                <w:u w:val="single"/>
              </w:rPr>
            </w:pPr>
          </w:p>
          <w:p w:rsidR="00102DDC" w:rsidRPr="006E7D91" w:rsidRDefault="00102DDC" w:rsidP="00102DDC">
            <w:pPr>
              <w:jc w:val="both"/>
              <w:rPr>
                <w:u w:val="single"/>
              </w:rPr>
            </w:pPr>
            <w:r w:rsidRPr="006E7D91">
              <w:rPr>
                <w:u w:val="single"/>
              </w:rPr>
              <w:t>Fieldwork</w:t>
            </w:r>
          </w:p>
          <w:p w:rsidR="00102DDC" w:rsidRPr="006E7D91" w:rsidRDefault="00102DDC" w:rsidP="00102DDC">
            <w:pPr>
              <w:jc w:val="both"/>
              <w:rPr>
                <w:u w:val="single"/>
              </w:rPr>
            </w:pPr>
          </w:p>
          <w:p w:rsidR="00102DDC" w:rsidRPr="006E7D91" w:rsidRDefault="00102DDC" w:rsidP="00102DDC">
            <w:pPr>
              <w:pStyle w:val="ListParagraph"/>
              <w:numPr>
                <w:ilvl w:val="0"/>
                <w:numId w:val="35"/>
              </w:numPr>
              <w:spacing w:before="0" w:beforeAutospacing="0" w:after="0" w:afterAutospacing="0"/>
              <w:ind w:left="346"/>
              <w:jc w:val="both"/>
              <w:rPr>
                <w:i/>
              </w:rPr>
            </w:pPr>
            <w:r w:rsidRPr="006E7D91">
              <w:rPr>
                <w:i/>
              </w:rPr>
              <w:t>Field Teaching and Research</w:t>
            </w:r>
          </w:p>
          <w:p w:rsidR="00102DDC" w:rsidRPr="006E7D91" w:rsidRDefault="00102DDC" w:rsidP="00102DDC">
            <w:pPr>
              <w:pStyle w:val="NormalWeb"/>
              <w:spacing w:before="0" w:beforeAutospacing="0" w:after="0" w:afterAutospacing="0"/>
              <w:jc w:val="both"/>
            </w:pPr>
            <w:r w:rsidRPr="006E7D91">
              <w:t>This involves taking students to several field locations and delivering mini-lectures or seminars on-site from which students are expected to take notes. This approach involves students in careful observation and description of a scene or activity and in suggesting possible explanations based on previously acquired information. This approach provides a structured way for students to find their own examples as an integral part of the learning experience. Pre-reading materials are made available to ensure students are well prepared before the fieldtrip.</w:t>
            </w:r>
          </w:p>
          <w:p w:rsidR="00102DDC" w:rsidRPr="006E7D91" w:rsidRDefault="00102DDC" w:rsidP="00102DDC">
            <w:pPr>
              <w:pStyle w:val="NormalWeb"/>
              <w:spacing w:before="0" w:beforeAutospacing="0" w:after="0" w:afterAutospacing="0"/>
              <w:ind w:left="342" w:hanging="342"/>
              <w:jc w:val="both"/>
              <w:rPr>
                <w:i/>
              </w:rPr>
            </w:pPr>
            <w:r w:rsidRPr="006E7D91">
              <w:rPr>
                <w:i/>
              </w:rPr>
              <w:t>(b)</w:t>
            </w:r>
            <w:r w:rsidRPr="006E7D91">
              <w:rPr>
                <w:sz w:val="20"/>
                <w:lang w:eastAsia="zh-TW"/>
              </w:rPr>
              <w:tab/>
            </w:r>
            <w:r w:rsidRPr="006E7D91">
              <w:rPr>
                <w:i/>
              </w:rPr>
              <w:t>Sites Visit (Winners of National Sustainable Development Awards)</w:t>
            </w:r>
          </w:p>
          <w:p w:rsidR="00102DDC" w:rsidRPr="006E7D91" w:rsidRDefault="00102DDC" w:rsidP="00102DDC">
            <w:pPr>
              <w:pStyle w:val="NormalWeb"/>
              <w:spacing w:before="0" w:beforeAutospacing="0" w:after="0" w:afterAutospacing="0"/>
              <w:jc w:val="both"/>
            </w:pPr>
            <w:r w:rsidRPr="006E7D91">
              <w:t xml:space="preserve">Fieldtrips that involve local experts increase </w:t>
            </w:r>
            <w:r w:rsidR="003F66F5">
              <w:t xml:space="preserve">the </w:t>
            </w:r>
            <w:r w:rsidRPr="006E7D91">
              <w:t>exposure of students to the real world and to its stakeholders and thereby add interactive components. Students are required to ask relevant questions in order to explore sustainability dimensions of an issue on-site, in particular, how things are done, by whom, and why. During the fieldwork, students are able to: (</w:t>
            </w:r>
            <w:proofErr w:type="spellStart"/>
            <w:r w:rsidRPr="006E7D91">
              <w:t>i</w:t>
            </w:r>
            <w:proofErr w:type="spellEnd"/>
            <w:r w:rsidRPr="006E7D91">
              <w:t xml:space="preserve">) make direct observations: identifying, describing, constructing, and measuring, (ii) collect and record data, (iii) make initial analysis and interpretations, and (iv) </w:t>
            </w:r>
            <w:r w:rsidR="003F66F5">
              <w:t xml:space="preserve">be </w:t>
            </w:r>
            <w:r w:rsidRPr="006E7D91">
              <w:t>aware of their own and other people's perceptions.</w:t>
            </w:r>
          </w:p>
          <w:p w:rsidR="00102DDC" w:rsidRPr="006E7D91" w:rsidRDefault="00102DDC" w:rsidP="00102DDC">
            <w:pPr>
              <w:pStyle w:val="NormalWeb"/>
              <w:spacing w:before="0" w:beforeAutospacing="0" w:after="0" w:afterAutospacing="0"/>
              <w:jc w:val="both"/>
            </w:pPr>
          </w:p>
          <w:p w:rsidR="00102DDC" w:rsidRPr="006E7D91" w:rsidRDefault="00102DDC" w:rsidP="00102DDC">
            <w:pPr>
              <w:ind w:left="342" w:hanging="342"/>
              <w:jc w:val="both"/>
              <w:rPr>
                <w:i/>
              </w:rPr>
            </w:pPr>
            <w:r w:rsidRPr="006E7D91">
              <w:rPr>
                <w:i/>
              </w:rPr>
              <w:lastRenderedPageBreak/>
              <w:t>(c)</w:t>
            </w:r>
            <w:r w:rsidRPr="006E7D91">
              <w:rPr>
                <w:sz w:val="20"/>
                <w:lang w:eastAsia="zh-TW"/>
              </w:rPr>
              <w:tab/>
            </w:r>
            <w:r w:rsidRPr="006E7D91">
              <w:rPr>
                <w:i/>
              </w:rPr>
              <w:t>Seminars</w:t>
            </w:r>
          </w:p>
          <w:p w:rsidR="00102DDC" w:rsidRPr="006E7D91" w:rsidRDefault="00102DDC" w:rsidP="00102DDC">
            <w:pPr>
              <w:jc w:val="both"/>
              <w:rPr>
                <w:lang w:eastAsia="zh-HK"/>
              </w:rPr>
            </w:pPr>
            <w:r w:rsidRPr="006E7D91">
              <w:rPr>
                <w:lang w:eastAsia="zh-HK"/>
              </w:rPr>
              <w:t>Interaction with guest speakers is an important feature of this subject. Experts involved in sustainable development and specific fields from governments, media, business, and related associations are invited to engage in dialogue with the students. The consideration of local and opinion leaders and experts to highlight on challenges of the areas forms an integral part of the subject.</w:t>
            </w:r>
          </w:p>
          <w:p w:rsidR="00102DDC" w:rsidRPr="006E7D91" w:rsidRDefault="00102DDC" w:rsidP="00102DDC">
            <w:pPr>
              <w:jc w:val="both"/>
              <w:rPr>
                <w:lang w:eastAsia="zh-HK"/>
              </w:rPr>
            </w:pPr>
          </w:p>
          <w:p w:rsidR="00102DDC" w:rsidRPr="006E7D91" w:rsidRDefault="00102DDC" w:rsidP="00102DDC">
            <w:pPr>
              <w:jc w:val="both"/>
              <w:rPr>
                <w:u w:val="single"/>
              </w:rPr>
            </w:pPr>
            <w:r w:rsidRPr="006E7D91">
              <w:rPr>
                <w:u w:val="single"/>
              </w:rPr>
              <w:t>Post-Fieldwork</w:t>
            </w:r>
          </w:p>
          <w:p w:rsidR="00102DDC" w:rsidRPr="006E7D91" w:rsidRDefault="00102DDC" w:rsidP="00102DDC">
            <w:pPr>
              <w:jc w:val="both"/>
            </w:pPr>
            <w:r w:rsidRPr="006E7D91">
              <w:t>After completing fieldtrips, students need to (</w:t>
            </w:r>
            <w:proofErr w:type="spellStart"/>
            <w:r w:rsidRPr="006E7D91">
              <w:t>i</w:t>
            </w:r>
            <w:proofErr w:type="spellEnd"/>
            <w:r w:rsidRPr="006E7D91">
              <w:t xml:space="preserve">) organize the information they have collected, (ii) check findings with others, (iii) test hypotheses, (iv) </w:t>
            </w:r>
            <w:proofErr w:type="gramStart"/>
            <w:r w:rsidRPr="006E7D91">
              <w:t>make generalizations</w:t>
            </w:r>
            <w:proofErr w:type="gramEnd"/>
            <w:r w:rsidRPr="006E7D91">
              <w:t>, (v) discuss puzzling issues with others, (vi) research unanswered questions, and (vii) prepare project reports and presentations.</w:t>
            </w:r>
          </w:p>
          <w:p w:rsidR="00102DDC" w:rsidRPr="006E7D91" w:rsidRDefault="00102DDC" w:rsidP="00102DDC">
            <w:pPr>
              <w:jc w:val="both"/>
              <w:rPr>
                <w:sz w:val="16"/>
                <w:szCs w:val="16"/>
              </w:rPr>
            </w:pPr>
          </w:p>
          <w:p w:rsidR="00102DDC" w:rsidRPr="006E7D91" w:rsidRDefault="00102DDC" w:rsidP="00102DDC">
            <w:pPr>
              <w:pStyle w:val="NormalWeb"/>
              <w:spacing w:before="0" w:beforeAutospacing="0" w:after="0" w:afterAutospacing="0"/>
              <w:ind w:left="342" w:hanging="342"/>
              <w:jc w:val="both"/>
              <w:rPr>
                <w:i/>
              </w:rPr>
            </w:pPr>
            <w:r w:rsidRPr="006E7D91">
              <w:rPr>
                <w:i/>
              </w:rPr>
              <w:t>(a)</w:t>
            </w:r>
            <w:r w:rsidRPr="006E7D91">
              <w:rPr>
                <w:sz w:val="20"/>
                <w:lang w:eastAsia="zh-TW"/>
              </w:rPr>
              <w:t xml:space="preserve"> </w:t>
            </w:r>
            <w:r w:rsidRPr="006E7D91">
              <w:rPr>
                <w:sz w:val="20"/>
                <w:lang w:eastAsia="zh-TW"/>
              </w:rPr>
              <w:tab/>
            </w:r>
            <w:r w:rsidRPr="006E7D91">
              <w:rPr>
                <w:i/>
              </w:rPr>
              <w:t>Group Project</w:t>
            </w:r>
          </w:p>
          <w:p w:rsidR="00102DDC" w:rsidRPr="006E7D91" w:rsidRDefault="00102DDC" w:rsidP="00102DDC">
            <w:pPr>
              <w:pStyle w:val="NormalWeb"/>
              <w:spacing w:before="0" w:beforeAutospacing="0" w:after="0" w:afterAutospacing="0"/>
              <w:jc w:val="both"/>
              <w:rPr>
                <w:i/>
              </w:rPr>
            </w:pPr>
            <w:r w:rsidRPr="006E7D91">
              <w:rPr>
                <w:bCs/>
              </w:rPr>
              <w:t>Students from Hong Kong and</w:t>
            </w:r>
            <w:r w:rsidR="002C49CF" w:rsidRPr="006E7D91">
              <w:rPr>
                <w:bCs/>
              </w:rPr>
              <w:t xml:space="preserve"> China</w:t>
            </w:r>
            <w:r w:rsidRPr="006E7D91">
              <w:rPr>
                <w:bCs/>
              </w:rPr>
              <w:t xml:space="preserve"> are required to form groups together on chosen case studies, which run over the total subject duration. Each group will conduct a project addressing a sustainable issue by researching, developing, and preparing a solution portfolio. </w:t>
            </w:r>
            <w:r w:rsidRPr="006E7D91">
              <w:t xml:space="preserve">Group projects are intended to be an enjoyable learning experience in which students become familiar with the </w:t>
            </w:r>
            <w:r w:rsidRPr="006E7D91">
              <w:rPr>
                <w:i/>
              </w:rPr>
              <w:t>economic</w:t>
            </w:r>
            <w:r w:rsidRPr="006E7D91">
              <w:t xml:space="preserve">, </w:t>
            </w:r>
            <w:r w:rsidRPr="006E7D91">
              <w:rPr>
                <w:i/>
              </w:rPr>
              <w:t>political</w:t>
            </w:r>
            <w:r w:rsidRPr="006E7D91">
              <w:t xml:space="preserve">, </w:t>
            </w:r>
            <w:r w:rsidRPr="006E7D91">
              <w:rPr>
                <w:i/>
              </w:rPr>
              <w:t>social</w:t>
            </w:r>
            <w:r w:rsidRPr="006E7D91">
              <w:t xml:space="preserve"> and </w:t>
            </w:r>
            <w:r w:rsidRPr="006E7D91">
              <w:rPr>
                <w:i/>
              </w:rPr>
              <w:t>cultural,</w:t>
            </w:r>
            <w:r w:rsidRPr="006E7D91">
              <w:t xml:space="preserve"> </w:t>
            </w:r>
            <w:r w:rsidRPr="006E7D91">
              <w:rPr>
                <w:i/>
              </w:rPr>
              <w:t>environmental and technical</w:t>
            </w:r>
            <w:r w:rsidRPr="006E7D91">
              <w:t xml:space="preserve"> issues associated with the sustainability topic that they are exploring. Working through a group project can help students in:</w:t>
            </w:r>
          </w:p>
          <w:p w:rsidR="00102DDC" w:rsidRPr="006E7D91" w:rsidRDefault="00102DDC" w:rsidP="00102DDC">
            <w:pPr>
              <w:pStyle w:val="ListParagraph"/>
              <w:numPr>
                <w:ilvl w:val="0"/>
                <w:numId w:val="21"/>
              </w:numPr>
              <w:spacing w:before="0" w:beforeAutospacing="0" w:after="0" w:afterAutospacing="0"/>
              <w:ind w:left="346"/>
              <w:jc w:val="both"/>
            </w:pPr>
            <w:r w:rsidRPr="006E7D91">
              <w:t xml:space="preserve">Identifying possible </w:t>
            </w:r>
            <w:r w:rsidR="00803E4C" w:rsidRPr="006E7D91">
              <w:t>causes and effects of a problem</w:t>
            </w:r>
          </w:p>
          <w:p w:rsidR="00102DDC" w:rsidRPr="006E7D91" w:rsidRDefault="00102DDC" w:rsidP="00102DDC">
            <w:pPr>
              <w:pStyle w:val="ListParagraph"/>
              <w:numPr>
                <w:ilvl w:val="0"/>
                <w:numId w:val="21"/>
              </w:numPr>
              <w:spacing w:before="0" w:beforeAutospacing="0" w:after="0" w:afterAutospacing="0"/>
              <w:ind w:left="346"/>
              <w:jc w:val="both"/>
            </w:pPr>
            <w:r w:rsidRPr="006E7D91">
              <w:t>Brainstorming potential solu</w:t>
            </w:r>
            <w:r w:rsidR="00803E4C" w:rsidRPr="006E7D91">
              <w:t>tions to the underlying problem</w:t>
            </w:r>
          </w:p>
          <w:p w:rsidR="00102DDC" w:rsidRPr="006E7D91" w:rsidRDefault="00102DDC" w:rsidP="00102DDC">
            <w:pPr>
              <w:pStyle w:val="ListParagraph"/>
              <w:numPr>
                <w:ilvl w:val="0"/>
                <w:numId w:val="21"/>
              </w:numPr>
              <w:spacing w:before="0" w:beforeAutospacing="0" w:after="0" w:afterAutospacing="0"/>
              <w:ind w:left="346"/>
              <w:jc w:val="both"/>
            </w:pPr>
            <w:r w:rsidRPr="006E7D91">
              <w:t>Developing cr</w:t>
            </w:r>
            <w:r w:rsidR="00803E4C" w:rsidRPr="006E7D91">
              <w:t>iteria for evaluating solutions</w:t>
            </w:r>
          </w:p>
          <w:p w:rsidR="00102DDC" w:rsidRPr="006E7D91" w:rsidRDefault="00102DDC" w:rsidP="00102DDC">
            <w:pPr>
              <w:pStyle w:val="ListParagraph"/>
              <w:numPr>
                <w:ilvl w:val="0"/>
                <w:numId w:val="21"/>
              </w:numPr>
              <w:spacing w:before="0" w:beforeAutospacing="0" w:after="0" w:afterAutospacing="0"/>
              <w:ind w:left="346"/>
              <w:jc w:val="both"/>
            </w:pPr>
            <w:r w:rsidRPr="006E7D91">
              <w:t>Evaluating all solutions</w:t>
            </w:r>
            <w:r w:rsidR="00803E4C" w:rsidRPr="006E7D91">
              <w:t xml:space="preserve"> to determine the preferred one</w:t>
            </w:r>
          </w:p>
          <w:p w:rsidR="00102DDC" w:rsidRPr="006E7D91" w:rsidRDefault="00102DDC" w:rsidP="00102DDC">
            <w:pPr>
              <w:pStyle w:val="ListParagraph"/>
              <w:numPr>
                <w:ilvl w:val="0"/>
                <w:numId w:val="21"/>
              </w:numPr>
              <w:spacing w:before="0" w:beforeAutospacing="0" w:after="0" w:afterAutospacing="0"/>
              <w:ind w:left="346"/>
              <w:jc w:val="both"/>
            </w:pPr>
            <w:r w:rsidRPr="006E7D91">
              <w:t>Developing an ac</w:t>
            </w:r>
            <w:r w:rsidR="00803E4C" w:rsidRPr="006E7D91">
              <w:t>tion plan for the best solution</w:t>
            </w:r>
          </w:p>
          <w:p w:rsidR="00102DDC" w:rsidRPr="006E7D91" w:rsidRDefault="00102DDC" w:rsidP="00102DDC">
            <w:pPr>
              <w:tabs>
                <w:tab w:val="num" w:pos="360"/>
              </w:tabs>
              <w:jc w:val="both"/>
              <w:rPr>
                <w:sz w:val="16"/>
                <w:szCs w:val="16"/>
              </w:rPr>
            </w:pPr>
          </w:p>
          <w:p w:rsidR="00102DDC" w:rsidRPr="006E7D91" w:rsidRDefault="00102DDC" w:rsidP="00102DDC">
            <w:pPr>
              <w:pStyle w:val="NormalWeb"/>
              <w:spacing w:before="0" w:beforeAutospacing="0" w:after="0" w:afterAutospacing="0"/>
              <w:ind w:left="342" w:hanging="342"/>
              <w:jc w:val="both"/>
              <w:rPr>
                <w:i/>
              </w:rPr>
            </w:pPr>
            <w:r w:rsidRPr="006E7D91">
              <w:rPr>
                <w:i/>
              </w:rPr>
              <w:t>(b)</w:t>
            </w:r>
            <w:r w:rsidRPr="006E7D91">
              <w:rPr>
                <w:sz w:val="20"/>
                <w:lang w:eastAsia="zh-TW"/>
              </w:rPr>
              <w:t xml:space="preserve"> </w:t>
            </w:r>
            <w:r w:rsidRPr="006E7D91">
              <w:rPr>
                <w:sz w:val="20"/>
                <w:lang w:eastAsia="zh-TW"/>
              </w:rPr>
              <w:tab/>
            </w:r>
            <w:r w:rsidRPr="006E7D91">
              <w:rPr>
                <w:i/>
              </w:rPr>
              <w:t>Essay</w:t>
            </w:r>
          </w:p>
          <w:p w:rsidR="00102DDC" w:rsidRPr="006E7D91" w:rsidRDefault="00102DDC" w:rsidP="00102DDC">
            <w:pPr>
              <w:pStyle w:val="NormalWeb"/>
              <w:spacing w:before="0" w:beforeAutospacing="0" w:after="0" w:afterAutospacing="0"/>
              <w:jc w:val="both"/>
            </w:pPr>
            <w:r w:rsidRPr="006E7D91">
              <w:t xml:space="preserve">Each student will submit one research essay assignment based on their learning activities of the subject. This assignment will deal with important technological, economic and environmental aspects associated with sustainability. Also, it will foster students’ understanding of the relationship between theory and </w:t>
            </w:r>
            <w:proofErr w:type="gramStart"/>
            <w:r w:rsidRPr="006E7D91">
              <w:t>real world</w:t>
            </w:r>
            <w:proofErr w:type="gramEnd"/>
            <w:r w:rsidRPr="006E7D91">
              <w:t xml:space="preserve"> experience. Students will review and critique literature with respect to critical issues about sustainable development.</w:t>
            </w:r>
          </w:p>
          <w:p w:rsidR="00102DDC" w:rsidRPr="006E7D91" w:rsidRDefault="00102DDC" w:rsidP="00102DDC">
            <w:pPr>
              <w:pStyle w:val="NormalWeb"/>
              <w:spacing w:before="0" w:beforeAutospacing="0" w:after="0" w:afterAutospacing="0"/>
              <w:jc w:val="both"/>
            </w:pPr>
          </w:p>
          <w:p w:rsidR="00FB6D84" w:rsidRPr="006E7D91" w:rsidRDefault="00102DDC" w:rsidP="00102DDC">
            <w:pPr>
              <w:pStyle w:val="NormalWeb"/>
              <w:spacing w:before="0" w:beforeAutospacing="0" w:after="0" w:afterAutospacing="0"/>
              <w:jc w:val="both"/>
              <w:rPr>
                <w:lang w:eastAsia="zh-HK"/>
              </w:rPr>
            </w:pPr>
            <w:r w:rsidRPr="006E7D91">
              <w:rPr>
                <w:rFonts w:hint="eastAsia"/>
                <w:lang w:eastAsia="zh-HK"/>
              </w:rPr>
              <w:t xml:space="preserve">Through </w:t>
            </w:r>
            <w:r w:rsidRPr="006E7D91">
              <w:rPr>
                <w:lang w:eastAsia="zh-HK"/>
              </w:rPr>
              <w:t>group projects and essay assignment</w:t>
            </w:r>
            <w:r w:rsidR="003F66F5">
              <w:rPr>
                <w:lang w:eastAsia="zh-HK"/>
              </w:rPr>
              <w:t>s</w:t>
            </w:r>
            <w:r w:rsidRPr="006E7D91">
              <w:rPr>
                <w:rFonts w:hint="eastAsia"/>
                <w:lang w:eastAsia="zh-HK"/>
              </w:rPr>
              <w:t xml:space="preserve">, </w:t>
            </w:r>
            <w:r w:rsidRPr="006E7D91">
              <w:rPr>
                <w:lang w:eastAsia="zh-HK"/>
              </w:rPr>
              <w:t xml:space="preserve">students’ </w:t>
            </w:r>
            <w:r w:rsidRPr="006E7D91">
              <w:rPr>
                <w:rFonts w:hint="eastAsia"/>
                <w:lang w:eastAsia="zh-HK"/>
              </w:rPr>
              <w:t xml:space="preserve">ability to apply and </w:t>
            </w:r>
            <w:r w:rsidRPr="006E7D91">
              <w:rPr>
                <w:lang w:eastAsia="zh-HK"/>
              </w:rPr>
              <w:t>synthesize</w:t>
            </w:r>
            <w:r w:rsidRPr="006E7D91">
              <w:rPr>
                <w:rFonts w:hint="eastAsia"/>
                <w:lang w:eastAsia="zh-HK"/>
              </w:rPr>
              <w:t xml:space="preserve"> </w:t>
            </w:r>
            <w:r w:rsidRPr="006E7D91">
              <w:rPr>
                <w:lang w:eastAsia="zh-HK"/>
              </w:rPr>
              <w:t>acquired</w:t>
            </w:r>
            <w:r w:rsidRPr="006E7D91">
              <w:rPr>
                <w:rFonts w:hint="eastAsia"/>
                <w:lang w:eastAsia="zh-HK"/>
              </w:rPr>
              <w:t xml:space="preserve"> knowledge can be </w:t>
            </w:r>
            <w:r w:rsidRPr="006E7D91">
              <w:rPr>
                <w:lang w:eastAsia="zh-HK"/>
              </w:rPr>
              <w:t>evaluated</w:t>
            </w:r>
            <w:r w:rsidRPr="006E7D91">
              <w:rPr>
                <w:rFonts w:hint="eastAsia"/>
                <w:lang w:eastAsia="zh-HK"/>
              </w:rPr>
              <w:t xml:space="preserve"> on the basis of their performance in group discussion</w:t>
            </w:r>
            <w:r w:rsidR="003F66F5">
              <w:rPr>
                <w:lang w:eastAsia="zh-HK"/>
              </w:rPr>
              <w:t>s</w:t>
            </w:r>
            <w:r w:rsidRPr="006E7D91">
              <w:rPr>
                <w:rFonts w:hint="eastAsia"/>
                <w:lang w:eastAsia="zh-HK"/>
              </w:rPr>
              <w:t xml:space="preserve">, oral presentations, and the quality of their </w:t>
            </w:r>
            <w:r w:rsidRPr="006E7D91">
              <w:rPr>
                <w:lang w:eastAsia="zh-HK"/>
              </w:rPr>
              <w:t>project</w:t>
            </w:r>
            <w:r w:rsidRPr="006E7D91">
              <w:rPr>
                <w:rFonts w:hint="eastAsia"/>
                <w:lang w:eastAsia="zh-HK"/>
              </w:rPr>
              <w:t xml:space="preserve"> reports on these case studies.</w:t>
            </w:r>
          </w:p>
        </w:tc>
      </w:tr>
      <w:tr w:rsidR="00FC0A07" w:rsidRPr="006E7D91" w:rsidTr="00C5037E">
        <w:trPr>
          <w:trHeight w:val="710"/>
        </w:trPr>
        <w:tc>
          <w:tcPr>
            <w:tcW w:w="2340" w:type="dxa"/>
          </w:tcPr>
          <w:p w:rsidR="00FC0A07" w:rsidRPr="006E7D91" w:rsidRDefault="00FC0A07" w:rsidP="008A5CAC">
            <w:pPr>
              <w:spacing w:before="120" w:after="120"/>
              <w:rPr>
                <w:b/>
              </w:rPr>
            </w:pPr>
            <w:r w:rsidRPr="006E7D91">
              <w:rPr>
                <w:b/>
              </w:rPr>
              <w:lastRenderedPageBreak/>
              <w:t>Assessment Methods in Alignment with Intended Learning Outcomes</w:t>
            </w:r>
          </w:p>
          <w:p w:rsidR="006E7D91" w:rsidRPr="006E7D91" w:rsidRDefault="006E7D91" w:rsidP="008A5CAC">
            <w:pPr>
              <w:spacing w:before="120" w:after="120"/>
              <w:rPr>
                <w:b/>
              </w:rPr>
            </w:pPr>
          </w:p>
          <w:p w:rsidR="006E7D91" w:rsidRPr="006E7D91" w:rsidRDefault="006E7D91" w:rsidP="006E7D91"/>
          <w:p w:rsidR="006E7D91" w:rsidRPr="006E7D91" w:rsidRDefault="006E7D91" w:rsidP="006E7D91"/>
          <w:p w:rsidR="006E7D91" w:rsidRPr="006E7D91" w:rsidRDefault="006E7D91" w:rsidP="006E7D91"/>
          <w:p w:rsidR="00FC0A07" w:rsidRPr="006E7D91" w:rsidRDefault="00FC0A07" w:rsidP="006E7D91">
            <w:pPr>
              <w:ind w:firstLine="720"/>
            </w:pPr>
          </w:p>
        </w:tc>
        <w:tc>
          <w:tcPr>
            <w:tcW w:w="7290" w:type="dxa"/>
            <w:gridSpan w:val="2"/>
          </w:tcPr>
          <w:p w:rsidR="00FC0A07" w:rsidRPr="006E7D91" w:rsidRDefault="00FC0A07" w:rsidP="008A5CA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161"/>
              <w:gridCol w:w="607"/>
              <w:gridCol w:w="607"/>
              <w:gridCol w:w="607"/>
              <w:gridCol w:w="607"/>
              <w:gridCol w:w="607"/>
              <w:gridCol w:w="607"/>
            </w:tblGrid>
            <w:tr w:rsidR="00FC0A07" w:rsidRPr="006E7D91" w:rsidTr="009B38C2">
              <w:tc>
                <w:tcPr>
                  <w:tcW w:w="2261" w:type="dxa"/>
                  <w:vMerge w:val="restart"/>
                </w:tcPr>
                <w:p w:rsidR="00FC0A07" w:rsidRPr="006E7D91" w:rsidRDefault="00FC0A07" w:rsidP="008A5CAC">
                  <w:pPr>
                    <w:spacing w:before="120" w:after="120"/>
                    <w:rPr>
                      <w:sz w:val="22"/>
                      <w:szCs w:val="22"/>
                    </w:rPr>
                  </w:pPr>
                  <w:r w:rsidRPr="006E7D91">
                    <w:rPr>
                      <w:sz w:val="22"/>
                      <w:szCs w:val="22"/>
                    </w:rPr>
                    <w:t xml:space="preserve">Specific assessment methods/tasks </w:t>
                  </w:r>
                </w:p>
              </w:tc>
              <w:tc>
                <w:tcPr>
                  <w:tcW w:w="1161" w:type="dxa"/>
                  <w:vMerge w:val="restart"/>
                </w:tcPr>
                <w:p w:rsidR="00FC0A07" w:rsidRPr="006E7D91" w:rsidRDefault="00FC0A07" w:rsidP="008A5CAC">
                  <w:pPr>
                    <w:spacing w:before="120" w:after="120"/>
                    <w:jc w:val="center"/>
                    <w:rPr>
                      <w:sz w:val="22"/>
                      <w:szCs w:val="22"/>
                    </w:rPr>
                  </w:pPr>
                  <w:r w:rsidRPr="006E7D91">
                    <w:rPr>
                      <w:sz w:val="22"/>
                      <w:szCs w:val="22"/>
                    </w:rPr>
                    <w:t>% weighting</w:t>
                  </w:r>
                </w:p>
              </w:tc>
              <w:tc>
                <w:tcPr>
                  <w:tcW w:w="3642" w:type="dxa"/>
                  <w:gridSpan w:val="6"/>
                </w:tcPr>
                <w:p w:rsidR="00FC0A07" w:rsidRPr="006E7D91" w:rsidRDefault="00FC0A07" w:rsidP="008A5CAC">
                  <w:pPr>
                    <w:spacing w:before="120" w:after="120"/>
                    <w:rPr>
                      <w:sz w:val="22"/>
                      <w:szCs w:val="22"/>
                    </w:rPr>
                  </w:pPr>
                  <w:r w:rsidRPr="006E7D91">
                    <w:rPr>
                      <w:sz w:val="22"/>
                      <w:szCs w:val="22"/>
                    </w:rPr>
                    <w:t>Intended subject learning outcomes to be assessed</w:t>
                  </w:r>
                </w:p>
              </w:tc>
            </w:tr>
            <w:tr w:rsidR="00B21FC7" w:rsidRPr="006E7D91" w:rsidTr="009B38C2">
              <w:tc>
                <w:tcPr>
                  <w:tcW w:w="2261" w:type="dxa"/>
                  <w:vMerge/>
                </w:tcPr>
                <w:p w:rsidR="00FC0A07" w:rsidRPr="006E7D91" w:rsidRDefault="00FC0A07" w:rsidP="008A5CAC">
                  <w:pPr>
                    <w:spacing w:before="120" w:after="120"/>
                    <w:rPr>
                      <w:sz w:val="22"/>
                      <w:szCs w:val="22"/>
                    </w:rPr>
                  </w:pPr>
                </w:p>
              </w:tc>
              <w:tc>
                <w:tcPr>
                  <w:tcW w:w="1161" w:type="dxa"/>
                  <w:vMerge/>
                </w:tcPr>
                <w:p w:rsidR="00FC0A07" w:rsidRPr="006E7D91" w:rsidRDefault="00FC0A07" w:rsidP="008A5CAC">
                  <w:pPr>
                    <w:spacing w:before="120" w:after="120"/>
                    <w:rPr>
                      <w:sz w:val="22"/>
                      <w:szCs w:val="22"/>
                    </w:rPr>
                  </w:pPr>
                </w:p>
              </w:tc>
              <w:tc>
                <w:tcPr>
                  <w:tcW w:w="607" w:type="dxa"/>
                  <w:shd w:val="clear" w:color="auto" w:fill="auto"/>
                </w:tcPr>
                <w:p w:rsidR="00FC0A07" w:rsidRPr="006E7D91" w:rsidRDefault="00FC0A07" w:rsidP="008A5CAC">
                  <w:pPr>
                    <w:spacing w:before="120" w:after="120"/>
                    <w:jc w:val="center"/>
                    <w:rPr>
                      <w:sz w:val="22"/>
                      <w:szCs w:val="22"/>
                    </w:rPr>
                  </w:pPr>
                  <w:r w:rsidRPr="006E7D91">
                    <w:rPr>
                      <w:sz w:val="22"/>
                      <w:szCs w:val="22"/>
                    </w:rPr>
                    <w:t>a</w:t>
                  </w:r>
                </w:p>
              </w:tc>
              <w:tc>
                <w:tcPr>
                  <w:tcW w:w="607" w:type="dxa"/>
                  <w:shd w:val="clear" w:color="auto" w:fill="auto"/>
                </w:tcPr>
                <w:p w:rsidR="00FC0A07" w:rsidRPr="006E7D91" w:rsidRDefault="00FC0A07" w:rsidP="008A5CAC">
                  <w:pPr>
                    <w:spacing w:before="120" w:after="120"/>
                    <w:jc w:val="center"/>
                    <w:rPr>
                      <w:sz w:val="22"/>
                      <w:szCs w:val="22"/>
                    </w:rPr>
                  </w:pPr>
                  <w:r w:rsidRPr="006E7D91">
                    <w:rPr>
                      <w:sz w:val="22"/>
                      <w:szCs w:val="22"/>
                    </w:rPr>
                    <w:t>b</w:t>
                  </w:r>
                </w:p>
              </w:tc>
              <w:tc>
                <w:tcPr>
                  <w:tcW w:w="607" w:type="dxa"/>
                  <w:shd w:val="clear" w:color="auto" w:fill="auto"/>
                </w:tcPr>
                <w:p w:rsidR="00FC0A07" w:rsidRPr="006E7D91" w:rsidRDefault="00FC0A07" w:rsidP="008A5CAC">
                  <w:pPr>
                    <w:spacing w:before="120" w:after="120"/>
                    <w:jc w:val="center"/>
                    <w:rPr>
                      <w:sz w:val="22"/>
                      <w:szCs w:val="22"/>
                    </w:rPr>
                  </w:pPr>
                  <w:r w:rsidRPr="006E7D91">
                    <w:rPr>
                      <w:sz w:val="22"/>
                      <w:szCs w:val="22"/>
                    </w:rPr>
                    <w:t>c</w:t>
                  </w:r>
                </w:p>
              </w:tc>
              <w:tc>
                <w:tcPr>
                  <w:tcW w:w="607" w:type="dxa"/>
                  <w:shd w:val="clear" w:color="auto" w:fill="auto"/>
                </w:tcPr>
                <w:p w:rsidR="00FC0A07" w:rsidRPr="006E7D91" w:rsidRDefault="00FC0A07" w:rsidP="008A5CAC">
                  <w:pPr>
                    <w:spacing w:before="120" w:after="120"/>
                    <w:jc w:val="center"/>
                    <w:rPr>
                      <w:sz w:val="22"/>
                      <w:szCs w:val="22"/>
                    </w:rPr>
                  </w:pPr>
                  <w:r w:rsidRPr="006E7D91">
                    <w:rPr>
                      <w:sz w:val="22"/>
                      <w:szCs w:val="22"/>
                    </w:rPr>
                    <w:t>d</w:t>
                  </w:r>
                </w:p>
              </w:tc>
              <w:tc>
                <w:tcPr>
                  <w:tcW w:w="607" w:type="dxa"/>
                  <w:shd w:val="clear" w:color="auto" w:fill="auto"/>
                </w:tcPr>
                <w:p w:rsidR="00FC0A07" w:rsidRPr="006E7D91" w:rsidRDefault="009F235B" w:rsidP="008A5CAC">
                  <w:pPr>
                    <w:spacing w:before="120" w:after="120"/>
                    <w:jc w:val="center"/>
                    <w:rPr>
                      <w:sz w:val="22"/>
                      <w:szCs w:val="22"/>
                    </w:rPr>
                  </w:pPr>
                  <w:r w:rsidRPr="006E7D91">
                    <w:rPr>
                      <w:sz w:val="22"/>
                      <w:szCs w:val="22"/>
                    </w:rPr>
                    <w:t>e</w:t>
                  </w:r>
                </w:p>
              </w:tc>
              <w:tc>
                <w:tcPr>
                  <w:tcW w:w="607" w:type="dxa"/>
                  <w:shd w:val="clear" w:color="auto" w:fill="auto"/>
                </w:tcPr>
                <w:p w:rsidR="00FC0A07" w:rsidRPr="006E7D91" w:rsidRDefault="00FC0A07" w:rsidP="008A5CAC">
                  <w:pPr>
                    <w:spacing w:before="120" w:after="120"/>
                    <w:jc w:val="center"/>
                    <w:rPr>
                      <w:sz w:val="22"/>
                      <w:szCs w:val="22"/>
                    </w:rPr>
                  </w:pPr>
                </w:p>
              </w:tc>
            </w:tr>
            <w:tr w:rsidR="00191AC6" w:rsidRPr="006E7D91" w:rsidTr="00BB3D61">
              <w:tc>
                <w:tcPr>
                  <w:tcW w:w="2261" w:type="dxa"/>
                </w:tcPr>
                <w:p w:rsidR="00191AC6" w:rsidRPr="006E7D91" w:rsidRDefault="004300CE" w:rsidP="004300CE">
                  <w:pPr>
                    <w:spacing w:before="120" w:after="120"/>
                    <w:ind w:left="211" w:hanging="211"/>
                    <w:rPr>
                      <w:szCs w:val="24"/>
                    </w:rPr>
                  </w:pPr>
                  <w:r w:rsidRPr="006E7D91">
                    <w:rPr>
                      <w:szCs w:val="24"/>
                    </w:rPr>
                    <w:t>1. Tests</w:t>
                  </w:r>
                </w:p>
              </w:tc>
              <w:tc>
                <w:tcPr>
                  <w:tcW w:w="1161" w:type="dxa"/>
                  <w:vAlign w:val="center"/>
                </w:tcPr>
                <w:p w:rsidR="00191AC6" w:rsidRPr="006E7D91" w:rsidRDefault="004300CE" w:rsidP="00F212AA">
                  <w:pPr>
                    <w:spacing w:before="120" w:after="120"/>
                    <w:jc w:val="center"/>
                    <w:rPr>
                      <w:szCs w:val="24"/>
                    </w:rPr>
                  </w:pPr>
                  <w:r w:rsidRPr="006E7D91">
                    <w:rPr>
                      <w:szCs w:val="24"/>
                    </w:rPr>
                    <w:t>20</w:t>
                  </w:r>
                  <w:r w:rsidR="00191AC6" w:rsidRPr="006E7D91">
                    <w:rPr>
                      <w:szCs w:val="24"/>
                    </w:rPr>
                    <w:t>%</w:t>
                  </w:r>
                </w:p>
              </w:tc>
              <w:tc>
                <w:tcPr>
                  <w:tcW w:w="607" w:type="dxa"/>
                  <w:shd w:val="clear" w:color="auto" w:fill="auto"/>
                  <w:vAlign w:val="center"/>
                </w:tcPr>
                <w:p w:rsidR="00191AC6" w:rsidRPr="006E7D91" w:rsidRDefault="00191AC6" w:rsidP="00275E06">
                  <w:pPr>
                    <w:spacing w:before="120" w:after="120"/>
                    <w:jc w:val="center"/>
                    <w:rPr>
                      <w:szCs w:val="24"/>
                    </w:rPr>
                  </w:pPr>
                  <w:r w:rsidRPr="006E7D91">
                    <w:rPr>
                      <w:szCs w:val="24"/>
                    </w:rPr>
                    <w:sym w:font="Wingdings" w:char="F0FC"/>
                  </w:r>
                </w:p>
              </w:tc>
              <w:tc>
                <w:tcPr>
                  <w:tcW w:w="607" w:type="dxa"/>
                  <w:shd w:val="clear" w:color="auto" w:fill="auto"/>
                  <w:vAlign w:val="center"/>
                </w:tcPr>
                <w:p w:rsidR="00191AC6" w:rsidRPr="006E7D91" w:rsidRDefault="00191AC6" w:rsidP="00275E06">
                  <w:pPr>
                    <w:spacing w:before="120" w:after="120"/>
                    <w:jc w:val="center"/>
                    <w:rPr>
                      <w:szCs w:val="24"/>
                    </w:rPr>
                  </w:pPr>
                  <w:r w:rsidRPr="006E7D91">
                    <w:rPr>
                      <w:szCs w:val="24"/>
                    </w:rPr>
                    <w:sym w:font="Wingdings" w:char="F0FC"/>
                  </w:r>
                </w:p>
              </w:tc>
              <w:tc>
                <w:tcPr>
                  <w:tcW w:w="607" w:type="dxa"/>
                  <w:shd w:val="clear" w:color="auto" w:fill="auto"/>
                  <w:vAlign w:val="center"/>
                </w:tcPr>
                <w:p w:rsidR="00191AC6" w:rsidRPr="006E7D91" w:rsidRDefault="00191AC6" w:rsidP="00275E06">
                  <w:pPr>
                    <w:spacing w:before="120" w:after="120"/>
                    <w:jc w:val="center"/>
                    <w:rPr>
                      <w:szCs w:val="24"/>
                    </w:rPr>
                  </w:pPr>
                </w:p>
              </w:tc>
              <w:tc>
                <w:tcPr>
                  <w:tcW w:w="607" w:type="dxa"/>
                  <w:shd w:val="clear" w:color="auto" w:fill="auto"/>
                  <w:vAlign w:val="center"/>
                </w:tcPr>
                <w:p w:rsidR="00191AC6" w:rsidRPr="006E7D91" w:rsidRDefault="00191AC6" w:rsidP="00275E06">
                  <w:pPr>
                    <w:spacing w:before="120" w:after="120"/>
                    <w:jc w:val="center"/>
                    <w:rPr>
                      <w:szCs w:val="24"/>
                    </w:rPr>
                  </w:pPr>
                </w:p>
              </w:tc>
              <w:tc>
                <w:tcPr>
                  <w:tcW w:w="607" w:type="dxa"/>
                  <w:shd w:val="clear" w:color="auto" w:fill="auto"/>
                  <w:vAlign w:val="center"/>
                </w:tcPr>
                <w:p w:rsidR="00191AC6" w:rsidRPr="006E7D91" w:rsidRDefault="00191AC6" w:rsidP="00275E06">
                  <w:pPr>
                    <w:spacing w:before="120" w:after="120"/>
                    <w:jc w:val="center"/>
                    <w:rPr>
                      <w:szCs w:val="24"/>
                    </w:rPr>
                  </w:pPr>
                  <w:r w:rsidRPr="006E7D91">
                    <w:rPr>
                      <w:szCs w:val="24"/>
                    </w:rPr>
                    <w:sym w:font="Wingdings" w:char="F0FC"/>
                  </w:r>
                </w:p>
              </w:tc>
              <w:tc>
                <w:tcPr>
                  <w:tcW w:w="607" w:type="dxa"/>
                  <w:shd w:val="clear" w:color="auto" w:fill="auto"/>
                </w:tcPr>
                <w:p w:rsidR="00191AC6" w:rsidRPr="006E7D91" w:rsidRDefault="00191AC6" w:rsidP="00275E06">
                  <w:pPr>
                    <w:spacing w:before="120" w:after="120"/>
                    <w:rPr>
                      <w:szCs w:val="24"/>
                    </w:rPr>
                  </w:pPr>
                </w:p>
              </w:tc>
            </w:tr>
            <w:tr w:rsidR="00191AC6" w:rsidRPr="006E7D91" w:rsidTr="00BB3D61">
              <w:tc>
                <w:tcPr>
                  <w:tcW w:w="2261" w:type="dxa"/>
                </w:tcPr>
                <w:p w:rsidR="00191AC6" w:rsidRPr="006E7D91" w:rsidRDefault="004A05AF" w:rsidP="004A05AF">
                  <w:pPr>
                    <w:spacing w:before="120" w:after="120"/>
                    <w:ind w:left="211" w:hanging="211"/>
                    <w:rPr>
                      <w:szCs w:val="24"/>
                    </w:rPr>
                  </w:pPr>
                  <w:r w:rsidRPr="006E7D91">
                    <w:rPr>
                      <w:szCs w:val="24"/>
                    </w:rPr>
                    <w:t>2. R</w:t>
                  </w:r>
                  <w:r w:rsidR="00191AC6" w:rsidRPr="006E7D91">
                    <w:rPr>
                      <w:szCs w:val="24"/>
                    </w:rPr>
                    <w:t>esearch essay</w:t>
                  </w:r>
                </w:p>
              </w:tc>
              <w:tc>
                <w:tcPr>
                  <w:tcW w:w="1161" w:type="dxa"/>
                  <w:vAlign w:val="center"/>
                </w:tcPr>
                <w:p w:rsidR="00191AC6" w:rsidRPr="006E7D91" w:rsidRDefault="00191AC6" w:rsidP="00F212AA">
                  <w:pPr>
                    <w:spacing w:before="120" w:after="120"/>
                    <w:jc w:val="center"/>
                    <w:rPr>
                      <w:szCs w:val="24"/>
                    </w:rPr>
                  </w:pPr>
                  <w:r w:rsidRPr="006E7D91">
                    <w:rPr>
                      <w:szCs w:val="24"/>
                    </w:rPr>
                    <w:t>30%</w:t>
                  </w:r>
                </w:p>
              </w:tc>
              <w:tc>
                <w:tcPr>
                  <w:tcW w:w="607" w:type="dxa"/>
                  <w:shd w:val="clear" w:color="auto" w:fill="auto"/>
                  <w:vAlign w:val="center"/>
                </w:tcPr>
                <w:p w:rsidR="00191AC6" w:rsidRPr="006E7D91" w:rsidRDefault="00191AC6" w:rsidP="00275E06">
                  <w:pPr>
                    <w:spacing w:before="120" w:after="120"/>
                    <w:jc w:val="center"/>
                    <w:rPr>
                      <w:szCs w:val="24"/>
                    </w:rPr>
                  </w:pPr>
                  <w:r w:rsidRPr="006E7D91">
                    <w:rPr>
                      <w:szCs w:val="24"/>
                    </w:rPr>
                    <w:sym w:font="Wingdings" w:char="F0FC"/>
                  </w:r>
                </w:p>
              </w:tc>
              <w:tc>
                <w:tcPr>
                  <w:tcW w:w="607" w:type="dxa"/>
                  <w:shd w:val="clear" w:color="auto" w:fill="auto"/>
                  <w:vAlign w:val="center"/>
                </w:tcPr>
                <w:p w:rsidR="00191AC6" w:rsidRPr="006E7D91" w:rsidRDefault="00191AC6" w:rsidP="00275E06">
                  <w:pPr>
                    <w:spacing w:before="120" w:after="120"/>
                    <w:jc w:val="center"/>
                    <w:rPr>
                      <w:szCs w:val="24"/>
                    </w:rPr>
                  </w:pPr>
                  <w:r w:rsidRPr="006E7D91">
                    <w:rPr>
                      <w:szCs w:val="24"/>
                    </w:rPr>
                    <w:sym w:font="Wingdings" w:char="F0FC"/>
                  </w:r>
                </w:p>
              </w:tc>
              <w:tc>
                <w:tcPr>
                  <w:tcW w:w="607" w:type="dxa"/>
                  <w:shd w:val="clear" w:color="auto" w:fill="auto"/>
                  <w:vAlign w:val="center"/>
                </w:tcPr>
                <w:p w:rsidR="00191AC6" w:rsidRPr="006E7D91" w:rsidRDefault="00191AC6" w:rsidP="00275E06">
                  <w:pPr>
                    <w:spacing w:before="120" w:after="120"/>
                    <w:jc w:val="center"/>
                    <w:rPr>
                      <w:szCs w:val="24"/>
                    </w:rPr>
                  </w:pPr>
                </w:p>
              </w:tc>
              <w:tc>
                <w:tcPr>
                  <w:tcW w:w="607" w:type="dxa"/>
                  <w:shd w:val="clear" w:color="auto" w:fill="auto"/>
                  <w:vAlign w:val="center"/>
                </w:tcPr>
                <w:p w:rsidR="00191AC6" w:rsidRPr="006E7D91" w:rsidRDefault="00191AC6" w:rsidP="00275E06">
                  <w:pPr>
                    <w:spacing w:before="120" w:after="120"/>
                    <w:jc w:val="center"/>
                    <w:rPr>
                      <w:szCs w:val="24"/>
                    </w:rPr>
                  </w:pPr>
                </w:p>
              </w:tc>
              <w:tc>
                <w:tcPr>
                  <w:tcW w:w="607" w:type="dxa"/>
                  <w:shd w:val="clear" w:color="auto" w:fill="auto"/>
                  <w:vAlign w:val="center"/>
                </w:tcPr>
                <w:p w:rsidR="00191AC6" w:rsidRPr="006E7D91" w:rsidRDefault="00191AC6" w:rsidP="00275E06">
                  <w:pPr>
                    <w:spacing w:before="120" w:after="120"/>
                    <w:jc w:val="center"/>
                    <w:rPr>
                      <w:szCs w:val="24"/>
                    </w:rPr>
                  </w:pPr>
                  <w:r w:rsidRPr="006E7D91">
                    <w:rPr>
                      <w:szCs w:val="24"/>
                    </w:rPr>
                    <w:sym w:font="Wingdings" w:char="F0FC"/>
                  </w:r>
                </w:p>
              </w:tc>
              <w:tc>
                <w:tcPr>
                  <w:tcW w:w="607" w:type="dxa"/>
                  <w:shd w:val="clear" w:color="auto" w:fill="auto"/>
                </w:tcPr>
                <w:p w:rsidR="00191AC6" w:rsidRPr="006E7D91" w:rsidRDefault="00191AC6" w:rsidP="00275E06">
                  <w:pPr>
                    <w:spacing w:before="120" w:after="120"/>
                    <w:rPr>
                      <w:szCs w:val="24"/>
                    </w:rPr>
                  </w:pPr>
                </w:p>
              </w:tc>
            </w:tr>
            <w:tr w:rsidR="00191AC6" w:rsidRPr="006E7D91" w:rsidTr="00BB3D61">
              <w:tc>
                <w:tcPr>
                  <w:tcW w:w="2261" w:type="dxa"/>
                </w:tcPr>
                <w:p w:rsidR="00191AC6" w:rsidRPr="006E7D91" w:rsidRDefault="00191AC6" w:rsidP="00275E06">
                  <w:pPr>
                    <w:spacing w:before="120" w:after="120"/>
                    <w:ind w:left="211" w:hanging="211"/>
                    <w:rPr>
                      <w:szCs w:val="24"/>
                    </w:rPr>
                  </w:pPr>
                  <w:r w:rsidRPr="006E7D91">
                    <w:rPr>
                      <w:szCs w:val="24"/>
                    </w:rPr>
                    <w:lastRenderedPageBreak/>
                    <w:t>3. Individual reflective journal</w:t>
                  </w:r>
                </w:p>
              </w:tc>
              <w:tc>
                <w:tcPr>
                  <w:tcW w:w="1161" w:type="dxa"/>
                  <w:vAlign w:val="center"/>
                </w:tcPr>
                <w:p w:rsidR="00191AC6" w:rsidRPr="006E7D91" w:rsidRDefault="00191AC6" w:rsidP="00F212AA">
                  <w:pPr>
                    <w:spacing w:before="120" w:after="120"/>
                    <w:jc w:val="center"/>
                    <w:rPr>
                      <w:szCs w:val="24"/>
                    </w:rPr>
                  </w:pPr>
                  <w:r w:rsidRPr="006E7D91">
                    <w:rPr>
                      <w:szCs w:val="24"/>
                    </w:rPr>
                    <w:t>10%</w:t>
                  </w:r>
                </w:p>
              </w:tc>
              <w:tc>
                <w:tcPr>
                  <w:tcW w:w="607" w:type="dxa"/>
                  <w:shd w:val="clear" w:color="auto" w:fill="auto"/>
                  <w:vAlign w:val="center"/>
                </w:tcPr>
                <w:p w:rsidR="00191AC6" w:rsidRPr="006E7D91" w:rsidRDefault="00191AC6" w:rsidP="00275E06">
                  <w:pPr>
                    <w:spacing w:before="120" w:after="120"/>
                    <w:jc w:val="center"/>
                    <w:rPr>
                      <w:szCs w:val="24"/>
                    </w:rPr>
                  </w:pPr>
                  <w:r w:rsidRPr="006E7D91">
                    <w:rPr>
                      <w:szCs w:val="24"/>
                    </w:rPr>
                    <w:sym w:font="Wingdings" w:char="F0FC"/>
                  </w:r>
                </w:p>
              </w:tc>
              <w:tc>
                <w:tcPr>
                  <w:tcW w:w="607" w:type="dxa"/>
                  <w:shd w:val="clear" w:color="auto" w:fill="auto"/>
                  <w:vAlign w:val="center"/>
                </w:tcPr>
                <w:p w:rsidR="00191AC6" w:rsidRPr="006E7D91" w:rsidRDefault="00191AC6" w:rsidP="00275E06">
                  <w:pPr>
                    <w:spacing w:before="120" w:after="120"/>
                    <w:jc w:val="center"/>
                    <w:rPr>
                      <w:szCs w:val="24"/>
                    </w:rPr>
                  </w:pPr>
                  <w:r w:rsidRPr="006E7D91">
                    <w:rPr>
                      <w:szCs w:val="24"/>
                    </w:rPr>
                    <w:sym w:font="Wingdings" w:char="F0FC"/>
                  </w:r>
                </w:p>
              </w:tc>
              <w:tc>
                <w:tcPr>
                  <w:tcW w:w="607" w:type="dxa"/>
                  <w:shd w:val="clear" w:color="auto" w:fill="auto"/>
                  <w:vAlign w:val="center"/>
                </w:tcPr>
                <w:p w:rsidR="00191AC6" w:rsidRPr="006E7D91" w:rsidRDefault="00191AC6" w:rsidP="00275E06">
                  <w:pPr>
                    <w:spacing w:before="120" w:after="120"/>
                    <w:jc w:val="center"/>
                    <w:rPr>
                      <w:szCs w:val="24"/>
                    </w:rPr>
                  </w:pPr>
                  <w:r w:rsidRPr="006E7D91">
                    <w:rPr>
                      <w:szCs w:val="24"/>
                    </w:rPr>
                    <w:sym w:font="Wingdings" w:char="F0FC"/>
                  </w:r>
                </w:p>
              </w:tc>
              <w:tc>
                <w:tcPr>
                  <w:tcW w:w="607" w:type="dxa"/>
                  <w:shd w:val="clear" w:color="auto" w:fill="auto"/>
                  <w:vAlign w:val="center"/>
                </w:tcPr>
                <w:p w:rsidR="00191AC6" w:rsidRPr="006E7D91" w:rsidRDefault="00191AC6" w:rsidP="00275E06">
                  <w:pPr>
                    <w:spacing w:before="120" w:after="120"/>
                    <w:jc w:val="center"/>
                    <w:rPr>
                      <w:szCs w:val="24"/>
                    </w:rPr>
                  </w:pPr>
                  <w:r w:rsidRPr="006E7D91">
                    <w:rPr>
                      <w:szCs w:val="24"/>
                    </w:rPr>
                    <w:sym w:font="Wingdings" w:char="F0FC"/>
                  </w:r>
                </w:p>
              </w:tc>
              <w:tc>
                <w:tcPr>
                  <w:tcW w:w="607" w:type="dxa"/>
                  <w:shd w:val="clear" w:color="auto" w:fill="auto"/>
                  <w:vAlign w:val="center"/>
                </w:tcPr>
                <w:p w:rsidR="00191AC6" w:rsidRPr="006E7D91" w:rsidRDefault="00191AC6" w:rsidP="00275E06">
                  <w:pPr>
                    <w:spacing w:before="120" w:after="120"/>
                    <w:jc w:val="center"/>
                    <w:rPr>
                      <w:szCs w:val="24"/>
                    </w:rPr>
                  </w:pPr>
                  <w:r w:rsidRPr="006E7D91">
                    <w:rPr>
                      <w:szCs w:val="24"/>
                    </w:rPr>
                    <w:sym w:font="Wingdings" w:char="F0FC"/>
                  </w:r>
                </w:p>
              </w:tc>
              <w:tc>
                <w:tcPr>
                  <w:tcW w:w="607" w:type="dxa"/>
                  <w:shd w:val="clear" w:color="auto" w:fill="auto"/>
                </w:tcPr>
                <w:p w:rsidR="00191AC6" w:rsidRPr="006E7D91" w:rsidRDefault="00191AC6" w:rsidP="00275E06">
                  <w:pPr>
                    <w:spacing w:before="120" w:after="120"/>
                    <w:rPr>
                      <w:szCs w:val="24"/>
                    </w:rPr>
                  </w:pPr>
                </w:p>
              </w:tc>
            </w:tr>
            <w:tr w:rsidR="00191AC6" w:rsidRPr="006E7D91" w:rsidTr="00BB3D61">
              <w:tc>
                <w:tcPr>
                  <w:tcW w:w="2261" w:type="dxa"/>
                </w:tcPr>
                <w:p w:rsidR="00191AC6" w:rsidRPr="006E7D91" w:rsidRDefault="00191AC6" w:rsidP="00A26334">
                  <w:pPr>
                    <w:spacing w:before="120" w:after="120"/>
                    <w:ind w:left="211" w:hanging="211"/>
                    <w:rPr>
                      <w:szCs w:val="24"/>
                    </w:rPr>
                  </w:pPr>
                  <w:r w:rsidRPr="006E7D91">
                    <w:rPr>
                      <w:szCs w:val="24"/>
                    </w:rPr>
                    <w:t xml:space="preserve">4. Group project </w:t>
                  </w:r>
                  <w:r w:rsidR="00160D2F" w:rsidRPr="006E7D91">
                    <w:rPr>
                      <w:szCs w:val="24"/>
                    </w:rPr>
                    <w:t xml:space="preserve">  </w:t>
                  </w:r>
                  <w:r w:rsidRPr="006E7D91">
                    <w:rPr>
                      <w:szCs w:val="24"/>
                    </w:rPr>
                    <w:t>report</w:t>
                  </w:r>
                </w:p>
              </w:tc>
              <w:tc>
                <w:tcPr>
                  <w:tcW w:w="1161" w:type="dxa"/>
                  <w:vAlign w:val="center"/>
                </w:tcPr>
                <w:p w:rsidR="00191AC6" w:rsidRPr="006E7D91" w:rsidRDefault="004300CE" w:rsidP="00F212AA">
                  <w:pPr>
                    <w:spacing w:before="120" w:after="120"/>
                    <w:jc w:val="center"/>
                    <w:rPr>
                      <w:szCs w:val="24"/>
                    </w:rPr>
                  </w:pPr>
                  <w:r w:rsidRPr="006E7D91">
                    <w:rPr>
                      <w:szCs w:val="24"/>
                    </w:rPr>
                    <w:t>30</w:t>
                  </w:r>
                  <w:r w:rsidR="00191AC6" w:rsidRPr="006E7D91">
                    <w:rPr>
                      <w:szCs w:val="24"/>
                    </w:rPr>
                    <w:t>%</w:t>
                  </w:r>
                </w:p>
              </w:tc>
              <w:tc>
                <w:tcPr>
                  <w:tcW w:w="607" w:type="dxa"/>
                  <w:vAlign w:val="center"/>
                </w:tcPr>
                <w:p w:rsidR="00191AC6" w:rsidRPr="006E7D91" w:rsidRDefault="00191AC6" w:rsidP="00275E06">
                  <w:pPr>
                    <w:spacing w:before="120" w:after="120"/>
                    <w:jc w:val="center"/>
                    <w:rPr>
                      <w:szCs w:val="24"/>
                    </w:rPr>
                  </w:pPr>
                  <w:r w:rsidRPr="006E7D91">
                    <w:rPr>
                      <w:szCs w:val="24"/>
                    </w:rPr>
                    <w:sym w:font="Wingdings" w:char="F0FC"/>
                  </w:r>
                </w:p>
              </w:tc>
              <w:tc>
                <w:tcPr>
                  <w:tcW w:w="607" w:type="dxa"/>
                  <w:vAlign w:val="center"/>
                </w:tcPr>
                <w:p w:rsidR="00191AC6" w:rsidRPr="006E7D91" w:rsidRDefault="00191AC6" w:rsidP="00275E06">
                  <w:pPr>
                    <w:spacing w:before="120" w:after="120"/>
                    <w:jc w:val="center"/>
                    <w:rPr>
                      <w:szCs w:val="24"/>
                    </w:rPr>
                  </w:pPr>
                  <w:r w:rsidRPr="006E7D91">
                    <w:rPr>
                      <w:szCs w:val="24"/>
                    </w:rPr>
                    <w:sym w:font="Wingdings" w:char="F0FC"/>
                  </w:r>
                </w:p>
              </w:tc>
              <w:tc>
                <w:tcPr>
                  <w:tcW w:w="607" w:type="dxa"/>
                  <w:shd w:val="clear" w:color="auto" w:fill="auto"/>
                  <w:vAlign w:val="center"/>
                </w:tcPr>
                <w:p w:rsidR="00191AC6" w:rsidRPr="006E7D91" w:rsidRDefault="00191AC6" w:rsidP="00275E06">
                  <w:pPr>
                    <w:spacing w:before="120" w:after="120"/>
                    <w:jc w:val="center"/>
                    <w:rPr>
                      <w:szCs w:val="24"/>
                    </w:rPr>
                  </w:pPr>
                  <w:r w:rsidRPr="006E7D91">
                    <w:rPr>
                      <w:szCs w:val="24"/>
                    </w:rPr>
                    <w:sym w:font="Wingdings" w:char="F0FC"/>
                  </w:r>
                </w:p>
              </w:tc>
              <w:tc>
                <w:tcPr>
                  <w:tcW w:w="607" w:type="dxa"/>
                  <w:shd w:val="clear" w:color="auto" w:fill="auto"/>
                  <w:vAlign w:val="center"/>
                </w:tcPr>
                <w:p w:rsidR="00191AC6" w:rsidRPr="006E7D91" w:rsidRDefault="00191AC6" w:rsidP="00275E06">
                  <w:pPr>
                    <w:spacing w:before="120" w:after="120"/>
                    <w:jc w:val="center"/>
                    <w:rPr>
                      <w:szCs w:val="24"/>
                    </w:rPr>
                  </w:pPr>
                  <w:r w:rsidRPr="006E7D91">
                    <w:rPr>
                      <w:szCs w:val="24"/>
                    </w:rPr>
                    <w:sym w:font="Wingdings" w:char="F0FC"/>
                  </w:r>
                </w:p>
              </w:tc>
              <w:tc>
                <w:tcPr>
                  <w:tcW w:w="607" w:type="dxa"/>
                  <w:shd w:val="clear" w:color="auto" w:fill="auto"/>
                  <w:vAlign w:val="center"/>
                </w:tcPr>
                <w:p w:rsidR="00191AC6" w:rsidRPr="006E7D91" w:rsidRDefault="00191AC6" w:rsidP="00275E06">
                  <w:pPr>
                    <w:spacing w:before="120" w:after="120"/>
                    <w:jc w:val="center"/>
                    <w:rPr>
                      <w:szCs w:val="24"/>
                    </w:rPr>
                  </w:pPr>
                  <w:r w:rsidRPr="006E7D91">
                    <w:rPr>
                      <w:szCs w:val="24"/>
                    </w:rPr>
                    <w:sym w:font="Wingdings" w:char="F0FC"/>
                  </w:r>
                </w:p>
              </w:tc>
              <w:tc>
                <w:tcPr>
                  <w:tcW w:w="607" w:type="dxa"/>
                  <w:shd w:val="clear" w:color="auto" w:fill="auto"/>
                </w:tcPr>
                <w:p w:rsidR="00191AC6" w:rsidRPr="006E7D91" w:rsidRDefault="00191AC6" w:rsidP="00275E06">
                  <w:pPr>
                    <w:spacing w:before="120" w:after="120"/>
                    <w:rPr>
                      <w:szCs w:val="24"/>
                    </w:rPr>
                  </w:pPr>
                </w:p>
              </w:tc>
            </w:tr>
            <w:tr w:rsidR="00191AC6" w:rsidRPr="006E7D91" w:rsidTr="00BB3D61">
              <w:tc>
                <w:tcPr>
                  <w:tcW w:w="2261" w:type="dxa"/>
                </w:tcPr>
                <w:p w:rsidR="00191AC6" w:rsidRPr="006E7D91" w:rsidRDefault="00191AC6" w:rsidP="00275E06">
                  <w:pPr>
                    <w:spacing w:before="120" w:after="120"/>
                    <w:ind w:left="211" w:hanging="211"/>
                    <w:rPr>
                      <w:szCs w:val="24"/>
                    </w:rPr>
                  </w:pPr>
                  <w:r w:rsidRPr="006E7D91">
                    <w:rPr>
                      <w:szCs w:val="24"/>
                    </w:rPr>
                    <w:t>5. Project Oral presentation</w:t>
                  </w:r>
                </w:p>
              </w:tc>
              <w:tc>
                <w:tcPr>
                  <w:tcW w:w="1161" w:type="dxa"/>
                  <w:vAlign w:val="center"/>
                </w:tcPr>
                <w:p w:rsidR="00191AC6" w:rsidRPr="006E7D91" w:rsidRDefault="004300CE" w:rsidP="00F212AA">
                  <w:pPr>
                    <w:spacing w:before="120" w:after="120"/>
                    <w:jc w:val="center"/>
                    <w:rPr>
                      <w:szCs w:val="24"/>
                    </w:rPr>
                  </w:pPr>
                  <w:r w:rsidRPr="006E7D91">
                    <w:rPr>
                      <w:szCs w:val="24"/>
                    </w:rPr>
                    <w:t>1</w:t>
                  </w:r>
                  <w:r w:rsidR="002529AD" w:rsidRPr="006E7D91">
                    <w:rPr>
                      <w:szCs w:val="24"/>
                    </w:rPr>
                    <w:t>0</w:t>
                  </w:r>
                  <w:r w:rsidR="00191AC6" w:rsidRPr="006E7D91">
                    <w:rPr>
                      <w:szCs w:val="24"/>
                    </w:rPr>
                    <w:t>%</w:t>
                  </w:r>
                </w:p>
              </w:tc>
              <w:tc>
                <w:tcPr>
                  <w:tcW w:w="607" w:type="dxa"/>
                  <w:vAlign w:val="center"/>
                </w:tcPr>
                <w:p w:rsidR="00191AC6" w:rsidRPr="006E7D91" w:rsidRDefault="00191AC6" w:rsidP="00275E06">
                  <w:pPr>
                    <w:spacing w:before="120" w:after="120"/>
                    <w:jc w:val="center"/>
                    <w:rPr>
                      <w:szCs w:val="24"/>
                    </w:rPr>
                  </w:pPr>
                  <w:r w:rsidRPr="006E7D91">
                    <w:rPr>
                      <w:szCs w:val="24"/>
                    </w:rPr>
                    <w:sym w:font="Wingdings" w:char="F0FC"/>
                  </w:r>
                </w:p>
              </w:tc>
              <w:tc>
                <w:tcPr>
                  <w:tcW w:w="607" w:type="dxa"/>
                  <w:vAlign w:val="center"/>
                </w:tcPr>
                <w:p w:rsidR="00191AC6" w:rsidRPr="006E7D91" w:rsidRDefault="00191AC6" w:rsidP="00275E06">
                  <w:pPr>
                    <w:spacing w:before="120" w:after="120"/>
                    <w:jc w:val="center"/>
                    <w:rPr>
                      <w:szCs w:val="24"/>
                    </w:rPr>
                  </w:pPr>
                  <w:r w:rsidRPr="006E7D91">
                    <w:rPr>
                      <w:szCs w:val="24"/>
                    </w:rPr>
                    <w:sym w:font="Wingdings" w:char="F0FC"/>
                  </w:r>
                </w:p>
              </w:tc>
              <w:tc>
                <w:tcPr>
                  <w:tcW w:w="607" w:type="dxa"/>
                  <w:shd w:val="clear" w:color="auto" w:fill="auto"/>
                  <w:vAlign w:val="center"/>
                </w:tcPr>
                <w:p w:rsidR="00191AC6" w:rsidRPr="006E7D91" w:rsidRDefault="00191AC6" w:rsidP="00275E06">
                  <w:pPr>
                    <w:spacing w:before="120" w:after="120"/>
                    <w:jc w:val="center"/>
                    <w:rPr>
                      <w:szCs w:val="24"/>
                    </w:rPr>
                  </w:pPr>
                </w:p>
              </w:tc>
              <w:tc>
                <w:tcPr>
                  <w:tcW w:w="607" w:type="dxa"/>
                  <w:shd w:val="clear" w:color="auto" w:fill="auto"/>
                  <w:vAlign w:val="center"/>
                </w:tcPr>
                <w:p w:rsidR="00191AC6" w:rsidRPr="006E7D91" w:rsidRDefault="00191AC6" w:rsidP="00275E06">
                  <w:pPr>
                    <w:spacing w:before="120" w:after="120"/>
                    <w:jc w:val="center"/>
                    <w:rPr>
                      <w:szCs w:val="24"/>
                    </w:rPr>
                  </w:pPr>
                </w:p>
              </w:tc>
              <w:tc>
                <w:tcPr>
                  <w:tcW w:w="607" w:type="dxa"/>
                  <w:shd w:val="clear" w:color="auto" w:fill="auto"/>
                  <w:vAlign w:val="center"/>
                </w:tcPr>
                <w:p w:rsidR="00191AC6" w:rsidRPr="006E7D91" w:rsidRDefault="00191AC6" w:rsidP="00275E06">
                  <w:pPr>
                    <w:spacing w:before="120" w:after="120"/>
                    <w:jc w:val="center"/>
                    <w:rPr>
                      <w:szCs w:val="24"/>
                    </w:rPr>
                  </w:pPr>
                  <w:r w:rsidRPr="006E7D91">
                    <w:rPr>
                      <w:szCs w:val="24"/>
                    </w:rPr>
                    <w:sym w:font="Wingdings" w:char="F0FC"/>
                  </w:r>
                </w:p>
              </w:tc>
              <w:tc>
                <w:tcPr>
                  <w:tcW w:w="607" w:type="dxa"/>
                  <w:shd w:val="clear" w:color="auto" w:fill="auto"/>
                </w:tcPr>
                <w:p w:rsidR="00191AC6" w:rsidRPr="006E7D91" w:rsidRDefault="00191AC6" w:rsidP="00275E06">
                  <w:pPr>
                    <w:spacing w:before="120" w:after="120"/>
                    <w:rPr>
                      <w:szCs w:val="24"/>
                    </w:rPr>
                  </w:pPr>
                </w:p>
              </w:tc>
            </w:tr>
            <w:tr w:rsidR="00191AC6" w:rsidRPr="006E7D91" w:rsidTr="006345AB">
              <w:tc>
                <w:tcPr>
                  <w:tcW w:w="2261" w:type="dxa"/>
                </w:tcPr>
                <w:p w:rsidR="00191AC6" w:rsidRPr="006E7D91" w:rsidRDefault="00191AC6" w:rsidP="00275E06">
                  <w:pPr>
                    <w:spacing w:before="120" w:after="120"/>
                    <w:rPr>
                      <w:szCs w:val="24"/>
                    </w:rPr>
                  </w:pPr>
                  <w:r w:rsidRPr="006E7D91">
                    <w:rPr>
                      <w:szCs w:val="24"/>
                    </w:rPr>
                    <w:t xml:space="preserve">Total </w:t>
                  </w:r>
                </w:p>
              </w:tc>
              <w:tc>
                <w:tcPr>
                  <w:tcW w:w="1161" w:type="dxa"/>
                </w:tcPr>
                <w:p w:rsidR="00191AC6" w:rsidRPr="006E7D91" w:rsidRDefault="00191AC6" w:rsidP="00275E06">
                  <w:pPr>
                    <w:spacing w:before="120" w:after="120"/>
                    <w:jc w:val="center"/>
                    <w:rPr>
                      <w:szCs w:val="24"/>
                    </w:rPr>
                  </w:pPr>
                  <w:r w:rsidRPr="006E7D91">
                    <w:rPr>
                      <w:szCs w:val="24"/>
                    </w:rPr>
                    <w:t>100%</w:t>
                  </w:r>
                </w:p>
              </w:tc>
              <w:tc>
                <w:tcPr>
                  <w:tcW w:w="607" w:type="dxa"/>
                  <w:vAlign w:val="center"/>
                </w:tcPr>
                <w:p w:rsidR="00191AC6" w:rsidRPr="006E7D91" w:rsidRDefault="00191AC6" w:rsidP="00275E06">
                  <w:pPr>
                    <w:spacing w:before="120" w:after="120"/>
                    <w:jc w:val="center"/>
                    <w:rPr>
                      <w:szCs w:val="24"/>
                    </w:rPr>
                  </w:pPr>
                </w:p>
              </w:tc>
              <w:tc>
                <w:tcPr>
                  <w:tcW w:w="607" w:type="dxa"/>
                  <w:vAlign w:val="center"/>
                </w:tcPr>
                <w:p w:rsidR="00191AC6" w:rsidRPr="006E7D91" w:rsidRDefault="00191AC6" w:rsidP="00275E06">
                  <w:pPr>
                    <w:spacing w:before="120" w:after="120"/>
                    <w:jc w:val="center"/>
                    <w:rPr>
                      <w:szCs w:val="24"/>
                    </w:rPr>
                  </w:pPr>
                </w:p>
              </w:tc>
              <w:tc>
                <w:tcPr>
                  <w:tcW w:w="607" w:type="dxa"/>
                  <w:shd w:val="clear" w:color="auto" w:fill="auto"/>
                  <w:vAlign w:val="center"/>
                </w:tcPr>
                <w:p w:rsidR="00191AC6" w:rsidRPr="006E7D91" w:rsidRDefault="00191AC6" w:rsidP="00275E06">
                  <w:pPr>
                    <w:spacing w:before="120" w:after="120"/>
                    <w:jc w:val="center"/>
                    <w:rPr>
                      <w:szCs w:val="24"/>
                    </w:rPr>
                  </w:pPr>
                </w:p>
              </w:tc>
              <w:tc>
                <w:tcPr>
                  <w:tcW w:w="607" w:type="dxa"/>
                  <w:shd w:val="clear" w:color="auto" w:fill="auto"/>
                  <w:vAlign w:val="center"/>
                </w:tcPr>
                <w:p w:rsidR="00191AC6" w:rsidRPr="006E7D91" w:rsidRDefault="00191AC6" w:rsidP="00275E06">
                  <w:pPr>
                    <w:spacing w:before="120" w:after="120"/>
                    <w:jc w:val="center"/>
                    <w:rPr>
                      <w:szCs w:val="24"/>
                    </w:rPr>
                  </w:pPr>
                </w:p>
              </w:tc>
              <w:tc>
                <w:tcPr>
                  <w:tcW w:w="607" w:type="dxa"/>
                  <w:shd w:val="clear" w:color="auto" w:fill="auto"/>
                </w:tcPr>
                <w:p w:rsidR="00191AC6" w:rsidRPr="006E7D91" w:rsidRDefault="00191AC6" w:rsidP="00275E06">
                  <w:pPr>
                    <w:spacing w:before="120" w:after="120"/>
                    <w:rPr>
                      <w:szCs w:val="24"/>
                    </w:rPr>
                  </w:pPr>
                </w:p>
              </w:tc>
              <w:tc>
                <w:tcPr>
                  <w:tcW w:w="607" w:type="dxa"/>
                  <w:shd w:val="clear" w:color="auto" w:fill="auto"/>
                </w:tcPr>
                <w:p w:rsidR="00191AC6" w:rsidRPr="006E7D91" w:rsidRDefault="00191AC6" w:rsidP="00275E06">
                  <w:pPr>
                    <w:spacing w:before="120" w:after="120"/>
                    <w:rPr>
                      <w:szCs w:val="24"/>
                    </w:rPr>
                  </w:pPr>
                </w:p>
              </w:tc>
            </w:tr>
          </w:tbl>
          <w:p w:rsidR="00FC0A07" w:rsidRPr="006E7D91" w:rsidRDefault="0031151F" w:rsidP="00207C7A">
            <w:pPr>
              <w:spacing w:before="120" w:after="120"/>
              <w:jc w:val="both"/>
              <w:rPr>
                <w:szCs w:val="24"/>
              </w:rPr>
            </w:pPr>
            <w:r w:rsidRPr="006E7D91">
              <w:rPr>
                <w:szCs w:val="24"/>
              </w:rPr>
              <w:t xml:space="preserve">This subject involves students working in groups to study cases where they </w:t>
            </w:r>
            <w:r w:rsidRPr="006E7D91">
              <w:rPr>
                <w:szCs w:val="24"/>
                <w:lang w:eastAsia="zh-TW"/>
              </w:rPr>
              <w:t xml:space="preserve">apply knowledge learnt and suggest preferred solutions to reduce </w:t>
            </w:r>
            <w:r w:rsidRPr="006E7D91">
              <w:rPr>
                <w:szCs w:val="24"/>
              </w:rPr>
              <w:t>pressure on the environment</w:t>
            </w:r>
            <w:r w:rsidRPr="006E7D91">
              <w:rPr>
                <w:szCs w:val="24"/>
                <w:lang w:eastAsia="zh-TW"/>
              </w:rPr>
              <w:t xml:space="preserve"> and increase sustainable development in specific areas/regions.</w:t>
            </w:r>
            <w:r w:rsidRPr="006E7D91">
              <w:rPr>
                <w:szCs w:val="24"/>
              </w:rPr>
              <w:t xml:space="preserve"> Through such exercises, students' ability to apply and synthesize acquired knowledge can be evaluated on the basis of their performance in group discussion</w:t>
            </w:r>
            <w:r w:rsidR="003F66F5">
              <w:rPr>
                <w:szCs w:val="24"/>
              </w:rPr>
              <w:t>s</w:t>
            </w:r>
            <w:r w:rsidRPr="006E7D91">
              <w:rPr>
                <w:szCs w:val="24"/>
              </w:rPr>
              <w:t>, oral presentations, and the quality of their written reports on these case studies. Tests are used to assess students' knowledge, critical thinking, and values and attitudes regarding sustainability issues.</w:t>
            </w:r>
          </w:p>
        </w:tc>
      </w:tr>
      <w:tr w:rsidR="00A32740" w:rsidRPr="006E7D91" w:rsidTr="00FC0A07">
        <w:trPr>
          <w:trHeight w:val="412"/>
        </w:trPr>
        <w:tc>
          <w:tcPr>
            <w:tcW w:w="2340" w:type="dxa"/>
            <w:vMerge w:val="restart"/>
          </w:tcPr>
          <w:p w:rsidR="00A32740" w:rsidRPr="006E7D91" w:rsidRDefault="00A32740" w:rsidP="00130B82">
            <w:pPr>
              <w:spacing w:before="120" w:after="120"/>
              <w:rPr>
                <w:b/>
              </w:rPr>
            </w:pPr>
            <w:r w:rsidRPr="006E7D91">
              <w:rPr>
                <w:b/>
              </w:rPr>
              <w:lastRenderedPageBreak/>
              <w:t>Student Study Effort Expected</w:t>
            </w:r>
            <w:r w:rsidRPr="006E7D91">
              <w:rPr>
                <w:b/>
              </w:rPr>
              <w:br/>
            </w:r>
          </w:p>
        </w:tc>
        <w:tc>
          <w:tcPr>
            <w:tcW w:w="5100" w:type="dxa"/>
            <w:vAlign w:val="center"/>
          </w:tcPr>
          <w:p w:rsidR="00A32740" w:rsidRPr="006E7D91" w:rsidRDefault="00A32740" w:rsidP="001C4640">
            <w:pPr>
              <w:spacing w:before="120" w:after="120"/>
              <w:rPr>
                <w:szCs w:val="24"/>
              </w:rPr>
            </w:pPr>
            <w:r w:rsidRPr="006E7D91">
              <w:rPr>
                <w:szCs w:val="24"/>
              </w:rPr>
              <w:t>Class contact:</w:t>
            </w:r>
          </w:p>
        </w:tc>
        <w:tc>
          <w:tcPr>
            <w:tcW w:w="2190" w:type="dxa"/>
            <w:vAlign w:val="center"/>
          </w:tcPr>
          <w:p w:rsidR="00A32740" w:rsidRPr="006E7D91" w:rsidRDefault="00A32740" w:rsidP="001C4640">
            <w:pPr>
              <w:spacing w:before="120" w:after="120"/>
              <w:ind w:right="132"/>
              <w:jc w:val="right"/>
              <w:rPr>
                <w:szCs w:val="24"/>
              </w:rPr>
            </w:pPr>
          </w:p>
        </w:tc>
      </w:tr>
      <w:tr w:rsidR="00A32740" w:rsidRPr="006E7D91" w:rsidTr="008871B5">
        <w:trPr>
          <w:trHeight w:val="411"/>
        </w:trPr>
        <w:tc>
          <w:tcPr>
            <w:tcW w:w="2340" w:type="dxa"/>
            <w:vMerge/>
            <w:vAlign w:val="center"/>
          </w:tcPr>
          <w:p w:rsidR="00A32740" w:rsidRPr="006E7D91" w:rsidRDefault="00A32740" w:rsidP="008A5CAC">
            <w:pPr>
              <w:spacing w:before="120" w:after="120"/>
              <w:rPr>
                <w:b/>
              </w:rPr>
            </w:pPr>
          </w:p>
        </w:tc>
        <w:tc>
          <w:tcPr>
            <w:tcW w:w="5100" w:type="dxa"/>
            <w:vAlign w:val="center"/>
          </w:tcPr>
          <w:p w:rsidR="00A32740" w:rsidRPr="006E7D91" w:rsidRDefault="00A32740" w:rsidP="008871B5">
            <w:pPr>
              <w:tabs>
                <w:tab w:val="left" w:pos="522"/>
              </w:tabs>
              <w:rPr>
                <w:sz w:val="23"/>
                <w:szCs w:val="23"/>
              </w:rPr>
            </w:pPr>
            <w:r w:rsidRPr="006E7D91">
              <w:rPr>
                <w:sz w:val="23"/>
                <w:szCs w:val="23"/>
              </w:rPr>
              <w:t>Lectures</w:t>
            </w:r>
          </w:p>
        </w:tc>
        <w:tc>
          <w:tcPr>
            <w:tcW w:w="2190" w:type="dxa"/>
            <w:vAlign w:val="center"/>
          </w:tcPr>
          <w:p w:rsidR="00A32740" w:rsidRPr="006E7D91" w:rsidRDefault="00CC5227" w:rsidP="00A32740">
            <w:pPr>
              <w:spacing w:before="120" w:after="120"/>
              <w:ind w:right="132"/>
              <w:jc w:val="right"/>
              <w:rPr>
                <w:szCs w:val="24"/>
              </w:rPr>
            </w:pPr>
            <w:r w:rsidRPr="006E7D91">
              <w:rPr>
                <w:szCs w:val="24"/>
              </w:rPr>
              <w:t>12</w:t>
            </w:r>
            <w:r w:rsidR="00A32740" w:rsidRPr="006E7D91">
              <w:rPr>
                <w:szCs w:val="24"/>
              </w:rPr>
              <w:t xml:space="preserve"> Hrs.</w:t>
            </w:r>
          </w:p>
        </w:tc>
      </w:tr>
      <w:tr w:rsidR="00A32740" w:rsidRPr="006E7D91" w:rsidTr="008871B5">
        <w:trPr>
          <w:trHeight w:val="368"/>
        </w:trPr>
        <w:tc>
          <w:tcPr>
            <w:tcW w:w="2340" w:type="dxa"/>
            <w:vMerge/>
            <w:vAlign w:val="center"/>
          </w:tcPr>
          <w:p w:rsidR="00A32740" w:rsidRPr="006E7D91" w:rsidRDefault="00A32740" w:rsidP="008A5CAC">
            <w:pPr>
              <w:spacing w:before="120" w:after="120"/>
              <w:rPr>
                <w:b/>
              </w:rPr>
            </w:pPr>
          </w:p>
        </w:tc>
        <w:tc>
          <w:tcPr>
            <w:tcW w:w="5100" w:type="dxa"/>
            <w:vAlign w:val="center"/>
          </w:tcPr>
          <w:p w:rsidR="00A32740" w:rsidRPr="006E7D91" w:rsidRDefault="00A32740" w:rsidP="008871B5">
            <w:pPr>
              <w:rPr>
                <w:szCs w:val="24"/>
              </w:rPr>
            </w:pPr>
            <w:r w:rsidRPr="006E7D91">
              <w:rPr>
                <w:szCs w:val="24"/>
              </w:rPr>
              <w:t>Tutorials/Seminars/Case studies</w:t>
            </w:r>
          </w:p>
        </w:tc>
        <w:tc>
          <w:tcPr>
            <w:tcW w:w="2190" w:type="dxa"/>
            <w:vAlign w:val="center"/>
          </w:tcPr>
          <w:p w:rsidR="00A32740" w:rsidRPr="006E7D91" w:rsidRDefault="00CC5227" w:rsidP="001C4640">
            <w:pPr>
              <w:spacing w:before="120" w:after="120"/>
              <w:ind w:right="132"/>
              <w:jc w:val="right"/>
              <w:rPr>
                <w:szCs w:val="24"/>
              </w:rPr>
            </w:pPr>
            <w:r w:rsidRPr="006E7D91">
              <w:rPr>
                <w:szCs w:val="24"/>
              </w:rPr>
              <w:t>13</w:t>
            </w:r>
            <w:r w:rsidR="00A32740" w:rsidRPr="006E7D91">
              <w:rPr>
                <w:szCs w:val="24"/>
              </w:rPr>
              <w:t xml:space="preserve"> Hrs.</w:t>
            </w:r>
          </w:p>
        </w:tc>
      </w:tr>
      <w:tr w:rsidR="00A32740" w:rsidRPr="006E7D91" w:rsidTr="008871B5">
        <w:trPr>
          <w:trHeight w:val="411"/>
        </w:trPr>
        <w:tc>
          <w:tcPr>
            <w:tcW w:w="2340" w:type="dxa"/>
            <w:vMerge/>
            <w:vAlign w:val="center"/>
          </w:tcPr>
          <w:p w:rsidR="00A32740" w:rsidRPr="006E7D91" w:rsidRDefault="00A32740" w:rsidP="008A5CAC">
            <w:pPr>
              <w:spacing w:before="120" w:after="120"/>
              <w:rPr>
                <w:b/>
              </w:rPr>
            </w:pPr>
          </w:p>
        </w:tc>
        <w:tc>
          <w:tcPr>
            <w:tcW w:w="5100" w:type="dxa"/>
            <w:vAlign w:val="center"/>
          </w:tcPr>
          <w:p w:rsidR="00A32740" w:rsidRPr="006E7D91" w:rsidRDefault="00A32740" w:rsidP="008871B5">
            <w:pPr>
              <w:rPr>
                <w:szCs w:val="24"/>
              </w:rPr>
            </w:pPr>
            <w:r w:rsidRPr="006E7D91">
              <w:rPr>
                <w:szCs w:val="24"/>
              </w:rPr>
              <w:t>Site visits/mini-lecture</w:t>
            </w:r>
            <w:r w:rsidR="0003597D" w:rsidRPr="006E7D91">
              <w:rPr>
                <w:szCs w:val="24"/>
              </w:rPr>
              <w:t>s</w:t>
            </w:r>
          </w:p>
        </w:tc>
        <w:tc>
          <w:tcPr>
            <w:tcW w:w="2190" w:type="dxa"/>
            <w:vAlign w:val="center"/>
          </w:tcPr>
          <w:p w:rsidR="00A32740" w:rsidRPr="006E7D91" w:rsidRDefault="008871B5" w:rsidP="001C4640">
            <w:pPr>
              <w:spacing w:before="120" w:after="120"/>
              <w:ind w:right="132"/>
              <w:jc w:val="right"/>
              <w:rPr>
                <w:szCs w:val="24"/>
              </w:rPr>
            </w:pPr>
            <w:r w:rsidRPr="006E7D91">
              <w:rPr>
                <w:szCs w:val="24"/>
              </w:rPr>
              <w:t>14</w:t>
            </w:r>
            <w:r w:rsidR="00A32740" w:rsidRPr="006E7D91">
              <w:rPr>
                <w:szCs w:val="24"/>
              </w:rPr>
              <w:t xml:space="preserve"> Hrs.</w:t>
            </w:r>
          </w:p>
        </w:tc>
      </w:tr>
      <w:tr w:rsidR="00A32740" w:rsidRPr="006E7D91" w:rsidTr="008871B5">
        <w:trPr>
          <w:trHeight w:val="411"/>
        </w:trPr>
        <w:tc>
          <w:tcPr>
            <w:tcW w:w="2340" w:type="dxa"/>
            <w:vMerge/>
            <w:vAlign w:val="center"/>
          </w:tcPr>
          <w:p w:rsidR="00A32740" w:rsidRPr="006E7D91" w:rsidRDefault="00A32740" w:rsidP="008A5CAC">
            <w:pPr>
              <w:spacing w:before="120" w:after="120"/>
              <w:rPr>
                <w:b/>
              </w:rPr>
            </w:pPr>
          </w:p>
        </w:tc>
        <w:tc>
          <w:tcPr>
            <w:tcW w:w="5100" w:type="dxa"/>
            <w:vAlign w:val="center"/>
          </w:tcPr>
          <w:p w:rsidR="00A32740" w:rsidRPr="006E7D91" w:rsidRDefault="00A32740" w:rsidP="008871B5">
            <w:pPr>
              <w:ind w:left="342" w:hanging="342"/>
              <w:rPr>
                <w:szCs w:val="24"/>
              </w:rPr>
            </w:pPr>
            <w:r w:rsidRPr="006E7D91">
              <w:rPr>
                <w:szCs w:val="24"/>
              </w:rPr>
              <w:t>Other student study effort:</w:t>
            </w:r>
          </w:p>
        </w:tc>
        <w:tc>
          <w:tcPr>
            <w:tcW w:w="2190" w:type="dxa"/>
            <w:vAlign w:val="center"/>
          </w:tcPr>
          <w:p w:rsidR="00A32740" w:rsidRPr="006E7D91" w:rsidRDefault="00A32740" w:rsidP="00A32740">
            <w:pPr>
              <w:spacing w:before="120" w:after="120"/>
              <w:ind w:right="612"/>
              <w:rPr>
                <w:szCs w:val="24"/>
              </w:rPr>
            </w:pPr>
          </w:p>
        </w:tc>
      </w:tr>
      <w:tr w:rsidR="00A32740" w:rsidRPr="006E7D91" w:rsidTr="008871B5">
        <w:trPr>
          <w:trHeight w:val="656"/>
        </w:trPr>
        <w:tc>
          <w:tcPr>
            <w:tcW w:w="2340" w:type="dxa"/>
            <w:vMerge/>
            <w:vAlign w:val="center"/>
          </w:tcPr>
          <w:p w:rsidR="00A32740" w:rsidRPr="006E7D91" w:rsidRDefault="00A32740" w:rsidP="008A5CAC">
            <w:pPr>
              <w:spacing w:before="120" w:after="120"/>
              <w:rPr>
                <w:b/>
              </w:rPr>
            </w:pPr>
          </w:p>
        </w:tc>
        <w:tc>
          <w:tcPr>
            <w:tcW w:w="5100" w:type="dxa"/>
            <w:vAlign w:val="center"/>
          </w:tcPr>
          <w:p w:rsidR="00A32740" w:rsidRPr="006E7D91" w:rsidRDefault="008871B5" w:rsidP="008871B5">
            <w:pPr>
              <w:rPr>
                <w:szCs w:val="24"/>
              </w:rPr>
            </w:pPr>
            <w:r w:rsidRPr="006E7D91">
              <w:rPr>
                <w:szCs w:val="24"/>
              </w:rPr>
              <w:t>Research/preparation</w:t>
            </w:r>
            <w:r w:rsidR="00A32740" w:rsidRPr="006E7D91">
              <w:rPr>
                <w:szCs w:val="24"/>
              </w:rPr>
              <w:t xml:space="preserve"> for </w:t>
            </w:r>
            <w:r w:rsidRPr="006E7D91">
              <w:rPr>
                <w:szCs w:val="24"/>
              </w:rPr>
              <w:t xml:space="preserve">site </w:t>
            </w:r>
            <w:r w:rsidR="00A32740" w:rsidRPr="006E7D91">
              <w:rPr>
                <w:szCs w:val="24"/>
              </w:rPr>
              <w:t>visits and information gathering</w:t>
            </w:r>
          </w:p>
        </w:tc>
        <w:tc>
          <w:tcPr>
            <w:tcW w:w="2190" w:type="dxa"/>
            <w:vAlign w:val="center"/>
          </w:tcPr>
          <w:p w:rsidR="00A32740" w:rsidRPr="006E7D91" w:rsidRDefault="00380D14" w:rsidP="001C4640">
            <w:pPr>
              <w:spacing w:before="120" w:after="120"/>
              <w:ind w:right="132"/>
              <w:jc w:val="right"/>
              <w:rPr>
                <w:szCs w:val="24"/>
              </w:rPr>
            </w:pPr>
            <w:r w:rsidRPr="006E7D91">
              <w:rPr>
                <w:szCs w:val="24"/>
              </w:rPr>
              <w:t>56</w:t>
            </w:r>
            <w:r w:rsidR="00A32740" w:rsidRPr="006E7D91">
              <w:rPr>
                <w:szCs w:val="24"/>
              </w:rPr>
              <w:t xml:space="preserve"> Hrs.</w:t>
            </w:r>
          </w:p>
        </w:tc>
      </w:tr>
      <w:tr w:rsidR="00A32740" w:rsidRPr="006E7D91" w:rsidTr="008871B5">
        <w:trPr>
          <w:trHeight w:val="620"/>
        </w:trPr>
        <w:tc>
          <w:tcPr>
            <w:tcW w:w="2340" w:type="dxa"/>
            <w:vMerge/>
            <w:vAlign w:val="center"/>
          </w:tcPr>
          <w:p w:rsidR="00A32740" w:rsidRPr="006E7D91" w:rsidRDefault="00A32740" w:rsidP="008A5CAC">
            <w:pPr>
              <w:spacing w:before="120" w:after="120"/>
              <w:rPr>
                <w:b/>
              </w:rPr>
            </w:pPr>
          </w:p>
        </w:tc>
        <w:tc>
          <w:tcPr>
            <w:tcW w:w="5100" w:type="dxa"/>
            <w:vAlign w:val="center"/>
          </w:tcPr>
          <w:p w:rsidR="00A32740" w:rsidRPr="006E7D91" w:rsidRDefault="00A32740" w:rsidP="008871B5">
            <w:pPr>
              <w:rPr>
                <w:szCs w:val="24"/>
              </w:rPr>
            </w:pPr>
            <w:r w:rsidRPr="006E7D91">
              <w:rPr>
                <w:szCs w:val="24"/>
              </w:rPr>
              <w:t xml:space="preserve">Preparation for the </w:t>
            </w:r>
            <w:r w:rsidR="0024002A" w:rsidRPr="006E7D91">
              <w:rPr>
                <w:szCs w:val="24"/>
              </w:rPr>
              <w:t xml:space="preserve">essay, </w:t>
            </w:r>
            <w:r w:rsidRPr="006E7D91">
              <w:rPr>
                <w:szCs w:val="24"/>
              </w:rPr>
              <w:t>project presentation and report writing</w:t>
            </w:r>
          </w:p>
        </w:tc>
        <w:tc>
          <w:tcPr>
            <w:tcW w:w="2190" w:type="dxa"/>
            <w:vAlign w:val="center"/>
          </w:tcPr>
          <w:p w:rsidR="00A32740" w:rsidRPr="006E7D91" w:rsidRDefault="00380D14" w:rsidP="001C4640">
            <w:pPr>
              <w:spacing w:before="120" w:after="120"/>
              <w:ind w:right="132"/>
              <w:jc w:val="right"/>
              <w:rPr>
                <w:szCs w:val="24"/>
              </w:rPr>
            </w:pPr>
            <w:r w:rsidRPr="006E7D91">
              <w:rPr>
                <w:szCs w:val="24"/>
              </w:rPr>
              <w:t>22</w:t>
            </w:r>
            <w:r w:rsidR="00A32740" w:rsidRPr="006E7D91">
              <w:rPr>
                <w:szCs w:val="24"/>
              </w:rPr>
              <w:t xml:space="preserve"> Hrs.</w:t>
            </w:r>
          </w:p>
        </w:tc>
      </w:tr>
      <w:tr w:rsidR="00A32740" w:rsidRPr="006E7D91" w:rsidTr="008871B5">
        <w:trPr>
          <w:trHeight w:val="411"/>
        </w:trPr>
        <w:tc>
          <w:tcPr>
            <w:tcW w:w="2340" w:type="dxa"/>
            <w:vMerge/>
            <w:vAlign w:val="center"/>
          </w:tcPr>
          <w:p w:rsidR="00A32740" w:rsidRPr="006E7D91" w:rsidRDefault="00A32740" w:rsidP="008A5CAC">
            <w:pPr>
              <w:spacing w:before="120" w:after="120"/>
              <w:rPr>
                <w:b/>
              </w:rPr>
            </w:pPr>
          </w:p>
        </w:tc>
        <w:tc>
          <w:tcPr>
            <w:tcW w:w="5100" w:type="dxa"/>
            <w:vAlign w:val="center"/>
          </w:tcPr>
          <w:p w:rsidR="00A32740" w:rsidRPr="006E7D91" w:rsidRDefault="00A32740" w:rsidP="008871B5">
            <w:pPr>
              <w:rPr>
                <w:szCs w:val="24"/>
              </w:rPr>
            </w:pPr>
            <w:r w:rsidRPr="006E7D91">
              <w:rPr>
                <w:szCs w:val="24"/>
              </w:rPr>
              <w:t>Total student study effort</w:t>
            </w:r>
          </w:p>
        </w:tc>
        <w:tc>
          <w:tcPr>
            <w:tcW w:w="2190" w:type="dxa"/>
            <w:vAlign w:val="center"/>
          </w:tcPr>
          <w:p w:rsidR="00A32740" w:rsidRPr="006E7D91" w:rsidRDefault="00766D1F" w:rsidP="00A32740">
            <w:pPr>
              <w:spacing w:before="120" w:after="120"/>
              <w:ind w:right="72"/>
              <w:jc w:val="right"/>
              <w:rPr>
                <w:szCs w:val="24"/>
              </w:rPr>
            </w:pPr>
            <w:r w:rsidRPr="006E7D91">
              <w:rPr>
                <w:szCs w:val="24"/>
              </w:rPr>
              <w:t>117</w:t>
            </w:r>
            <w:r w:rsidR="00A32740" w:rsidRPr="006E7D91">
              <w:rPr>
                <w:szCs w:val="24"/>
              </w:rPr>
              <w:t xml:space="preserve"> Hrs.    </w:t>
            </w:r>
          </w:p>
        </w:tc>
      </w:tr>
      <w:tr w:rsidR="00A32740" w:rsidRPr="009459DE" w:rsidTr="00817986">
        <w:trPr>
          <w:trHeight w:val="5075"/>
        </w:trPr>
        <w:tc>
          <w:tcPr>
            <w:tcW w:w="2340" w:type="dxa"/>
          </w:tcPr>
          <w:p w:rsidR="00A32740" w:rsidRPr="006E7D91" w:rsidRDefault="00A32740" w:rsidP="008A5CAC">
            <w:pPr>
              <w:spacing w:before="120" w:after="120"/>
              <w:rPr>
                <w:b/>
              </w:rPr>
            </w:pPr>
            <w:r w:rsidRPr="006E7D91">
              <w:rPr>
                <w:b/>
              </w:rPr>
              <w:lastRenderedPageBreak/>
              <w:t>Reading List and References</w:t>
            </w:r>
          </w:p>
        </w:tc>
        <w:tc>
          <w:tcPr>
            <w:tcW w:w="7290" w:type="dxa"/>
            <w:gridSpan w:val="2"/>
          </w:tcPr>
          <w:p w:rsidR="006012F9" w:rsidRPr="006E7D91" w:rsidRDefault="006012F9" w:rsidP="00817986">
            <w:pPr>
              <w:pStyle w:val="ListParagraph"/>
              <w:numPr>
                <w:ilvl w:val="0"/>
                <w:numId w:val="36"/>
              </w:numPr>
              <w:spacing w:before="0" w:beforeAutospacing="0" w:after="0" w:afterAutospacing="0"/>
              <w:ind w:left="346" w:hanging="346"/>
              <w:jc w:val="both"/>
            </w:pPr>
            <w:r w:rsidRPr="006E7D91">
              <w:t>2014 Global Sustainable Development Report, UN-DESA</w:t>
            </w:r>
            <w:r w:rsidR="00325E7C" w:rsidRPr="006E7D91">
              <w:t xml:space="preserve"> </w:t>
            </w:r>
          </w:p>
          <w:p w:rsidR="00325E7C" w:rsidRPr="006E7D91" w:rsidRDefault="00325E7C" w:rsidP="00817986">
            <w:pPr>
              <w:pStyle w:val="ListParagraph"/>
              <w:numPr>
                <w:ilvl w:val="0"/>
                <w:numId w:val="36"/>
              </w:numPr>
              <w:spacing w:before="0" w:beforeAutospacing="0" w:after="0" w:afterAutospacing="0"/>
              <w:ind w:left="346" w:hanging="346"/>
              <w:jc w:val="both"/>
            </w:pPr>
            <w:r w:rsidRPr="006E7D91">
              <w:t>Inclusive Green Growth: The Pathway to Sustainable Development, The World Bank, 2012</w:t>
            </w:r>
          </w:p>
          <w:p w:rsidR="00E021C8" w:rsidRPr="006E7D91" w:rsidRDefault="00D74480" w:rsidP="00817986">
            <w:pPr>
              <w:pStyle w:val="ListParagraph"/>
              <w:numPr>
                <w:ilvl w:val="0"/>
                <w:numId w:val="36"/>
              </w:numPr>
              <w:spacing w:before="0" w:beforeAutospacing="0" w:after="0" w:afterAutospacing="0"/>
              <w:ind w:left="346" w:hanging="346"/>
              <w:jc w:val="both"/>
            </w:pPr>
            <w:r w:rsidRPr="006E7D91">
              <w:t>Bert J. M., Sustainability Science, 2012, Cambridge University Press</w:t>
            </w:r>
          </w:p>
          <w:p w:rsidR="00E43843" w:rsidRPr="006E7D91" w:rsidRDefault="00E43843" w:rsidP="00817986">
            <w:pPr>
              <w:pStyle w:val="ListParagraph"/>
              <w:numPr>
                <w:ilvl w:val="0"/>
                <w:numId w:val="36"/>
              </w:numPr>
              <w:spacing w:before="0" w:beforeAutospacing="0" w:after="0" w:afterAutospacing="0"/>
              <w:ind w:left="346" w:hanging="346"/>
              <w:jc w:val="both"/>
            </w:pPr>
            <w:r w:rsidRPr="006E7D91">
              <w:t xml:space="preserve">The Council for Sustainable Development in Hong Kong, </w:t>
            </w:r>
            <w:hyperlink r:id="rId8" w:history="1">
              <w:r w:rsidRPr="006E7D91">
                <w:rPr>
                  <w:rStyle w:val="Hyperlink"/>
                </w:rPr>
                <w:t>http://www.susdev.gov.hk/html/en/council/</w:t>
              </w:r>
            </w:hyperlink>
            <w:r w:rsidRPr="006E7D91">
              <w:t xml:space="preserve"> </w:t>
            </w:r>
          </w:p>
          <w:p w:rsidR="00A32740" w:rsidRPr="006E7D91" w:rsidRDefault="00A32740" w:rsidP="00817986">
            <w:pPr>
              <w:pStyle w:val="ListParagraph"/>
              <w:numPr>
                <w:ilvl w:val="0"/>
                <w:numId w:val="36"/>
              </w:numPr>
              <w:spacing w:before="0" w:beforeAutospacing="0" w:after="0" w:afterAutospacing="0"/>
              <w:ind w:left="346" w:hanging="346"/>
              <w:jc w:val="both"/>
            </w:pPr>
            <w:r w:rsidRPr="006E7D91">
              <w:t>Engineering for Sustainable Development: Guiding Principles, Royal Academy of Engineering, 2005</w:t>
            </w:r>
          </w:p>
          <w:p w:rsidR="00A32740" w:rsidRPr="006E7D91" w:rsidRDefault="00A32740" w:rsidP="00817986">
            <w:pPr>
              <w:pStyle w:val="ListParagraph"/>
              <w:numPr>
                <w:ilvl w:val="0"/>
                <w:numId w:val="36"/>
              </w:numPr>
              <w:spacing w:before="0" w:beforeAutospacing="0" w:after="0" w:afterAutospacing="0"/>
              <w:ind w:left="346" w:hanging="346"/>
              <w:jc w:val="both"/>
            </w:pPr>
            <w:r w:rsidRPr="006E7D91">
              <w:t>Education for Sustainable Development - An Expert Review of Processes and Learning, UNESCO, 2011</w:t>
            </w:r>
          </w:p>
          <w:p w:rsidR="00E021C8" w:rsidRPr="006E7D91" w:rsidRDefault="00E021C8" w:rsidP="00817986">
            <w:pPr>
              <w:pStyle w:val="ListParagraph"/>
              <w:numPr>
                <w:ilvl w:val="0"/>
                <w:numId w:val="36"/>
              </w:numPr>
              <w:spacing w:before="0" w:beforeAutospacing="0" w:after="0" w:afterAutospacing="0"/>
              <w:ind w:left="346" w:hanging="346"/>
              <w:jc w:val="both"/>
            </w:pPr>
            <w:r w:rsidRPr="006E7D91">
              <w:t xml:space="preserve">UN-DESA, </w:t>
            </w:r>
            <w:hyperlink r:id="rId9" w:history="1">
              <w:r w:rsidRPr="006E7D91">
                <w:rPr>
                  <w:rStyle w:val="Hyperlink"/>
                </w:rPr>
                <w:t>http://sustainabledevelopment.un.org/index.html</w:t>
              </w:r>
            </w:hyperlink>
          </w:p>
          <w:p w:rsidR="00A32740" w:rsidRPr="006E7D91" w:rsidRDefault="00A32740" w:rsidP="00817986">
            <w:pPr>
              <w:pStyle w:val="ListParagraph"/>
              <w:numPr>
                <w:ilvl w:val="0"/>
                <w:numId w:val="36"/>
              </w:numPr>
              <w:spacing w:before="0" w:beforeAutospacing="0" w:after="0" w:afterAutospacing="0"/>
              <w:ind w:left="346" w:hanging="346"/>
              <w:jc w:val="both"/>
            </w:pPr>
            <w:r w:rsidRPr="006E7D91">
              <w:t xml:space="preserve">Engineering-Issues, Challenges and Opportunities for Development, USECO, 2010 </w:t>
            </w:r>
          </w:p>
          <w:p w:rsidR="00A32740" w:rsidRPr="006E7D91" w:rsidRDefault="00A32740" w:rsidP="00817986">
            <w:pPr>
              <w:pStyle w:val="ListParagraph"/>
              <w:numPr>
                <w:ilvl w:val="0"/>
                <w:numId w:val="36"/>
              </w:numPr>
              <w:spacing w:before="0" w:beforeAutospacing="0" w:after="0" w:afterAutospacing="0"/>
              <w:ind w:left="346" w:hanging="346"/>
              <w:jc w:val="both"/>
            </w:pPr>
            <w:r w:rsidRPr="006E7D91">
              <w:t>Towards a Green Economy: Pathways to Sustainable Development and Poverty Eradication, UNEP, 2011</w:t>
            </w:r>
          </w:p>
          <w:p w:rsidR="009A1E6C" w:rsidRPr="006E7D91" w:rsidRDefault="009A1E6C" w:rsidP="00817986">
            <w:pPr>
              <w:pStyle w:val="ListParagraph"/>
              <w:numPr>
                <w:ilvl w:val="0"/>
                <w:numId w:val="36"/>
              </w:numPr>
              <w:spacing w:before="0" w:beforeAutospacing="0" w:after="0" w:afterAutospacing="0"/>
              <w:ind w:left="346" w:hanging="346"/>
              <w:jc w:val="both"/>
            </w:pPr>
            <w:r w:rsidRPr="006E7D91">
              <w:t xml:space="preserve">WBCSD, </w:t>
            </w:r>
            <w:hyperlink r:id="rId10" w:history="1">
              <w:r w:rsidRPr="006E7D91">
                <w:rPr>
                  <w:rStyle w:val="Hyperlink"/>
                </w:rPr>
                <w:t>http://www.wbcsd.org/home.aspx</w:t>
              </w:r>
            </w:hyperlink>
          </w:p>
        </w:tc>
      </w:tr>
    </w:tbl>
    <w:p w:rsidR="00FC0A07" w:rsidRPr="00E43843" w:rsidRDefault="00FC0A07" w:rsidP="00B029DC">
      <w:pPr>
        <w:ind w:right="-514"/>
        <w:jc w:val="both"/>
        <w:rPr>
          <w:sz w:val="20"/>
          <w:lang w:eastAsia="zh-TW"/>
        </w:rPr>
      </w:pPr>
    </w:p>
    <w:sectPr w:rsidR="00FC0A07" w:rsidRPr="00E43843" w:rsidSect="00916177">
      <w:footerReference w:type="default" r:id="rId11"/>
      <w:endnotePr>
        <w:numFmt w:val="decimal"/>
      </w:endnotePr>
      <w:type w:val="continuous"/>
      <w:pgSz w:w="11906" w:h="16838"/>
      <w:pgMar w:top="1440" w:right="1440" w:bottom="576"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769" w:rsidRDefault="00A85769">
      <w:pPr>
        <w:spacing w:line="20" w:lineRule="exact"/>
      </w:pPr>
    </w:p>
  </w:endnote>
  <w:endnote w:type="continuationSeparator" w:id="0">
    <w:p w:rsidR="00A85769" w:rsidRDefault="00A85769">
      <w:r>
        <w:t xml:space="preserve"> </w:t>
      </w:r>
    </w:p>
  </w:endnote>
  <w:endnote w:type="continuationNotice" w:id="1">
    <w:p w:rsidR="00A85769" w:rsidRDefault="00A857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8F5" w:rsidRDefault="006E7D91">
    <w:pPr>
      <w:tabs>
        <w:tab w:val="right" w:pos="9026"/>
      </w:tabs>
      <w:suppressAutoHyphens/>
      <w:jc w:val="both"/>
      <w:rPr>
        <w:spacing w:val="-2"/>
        <w:sz w:val="20"/>
        <w:lang w:val="en-GB"/>
      </w:rPr>
    </w:pPr>
    <w:r>
      <w:rPr>
        <w:spacing w:val="-2"/>
        <w:sz w:val="20"/>
        <w:lang w:val="en-GB"/>
      </w:rPr>
      <w:t>2</w:t>
    </w:r>
    <w:r w:rsidR="00DC6853">
      <w:rPr>
        <w:spacing w:val="-2"/>
        <w:sz w:val="20"/>
        <w:lang w:val="en-GB"/>
      </w:rPr>
      <w:t>8</w:t>
    </w:r>
    <w:r>
      <w:rPr>
        <w:spacing w:val="-2"/>
        <w:sz w:val="20"/>
        <w:lang w:val="en-GB"/>
      </w:rPr>
      <w:t>.1</w:t>
    </w:r>
    <w:r w:rsidR="00DC6853">
      <w:rPr>
        <w:spacing w:val="-2"/>
        <w:sz w:val="20"/>
        <w:lang w:val="en-GB"/>
      </w:rPr>
      <w:t>1</w:t>
    </w:r>
    <w:r>
      <w:rPr>
        <w:spacing w:val="-2"/>
        <w:sz w:val="20"/>
        <w:lang w:val="en-GB"/>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769" w:rsidRDefault="00A85769">
      <w:r>
        <w:separator/>
      </w:r>
    </w:p>
  </w:footnote>
  <w:footnote w:type="continuationSeparator" w:id="0">
    <w:p w:rsidR="00A85769" w:rsidRDefault="00A85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1DA"/>
    <w:multiLevelType w:val="hybridMultilevel"/>
    <w:tmpl w:val="1DA0F316"/>
    <w:lvl w:ilvl="0" w:tplc="CB12E754">
      <w:numFmt w:val="bullet"/>
      <w:lvlText w:val="·"/>
      <w:lvlJc w:val="left"/>
      <w:pPr>
        <w:ind w:left="766" w:hanging="360"/>
      </w:pPr>
      <w:rPr>
        <w:rFonts w:ascii="Times New Roman" w:eastAsia="Symbol" w:hAnsi="Times New Roman" w:cs="Times New Roman"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39630B0"/>
    <w:multiLevelType w:val="hybridMultilevel"/>
    <w:tmpl w:val="25F4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0AA5"/>
    <w:multiLevelType w:val="hybridMultilevel"/>
    <w:tmpl w:val="15244CCE"/>
    <w:lvl w:ilvl="0" w:tplc="D3BE9EDE">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9015E"/>
    <w:multiLevelType w:val="hybridMultilevel"/>
    <w:tmpl w:val="B75CCF58"/>
    <w:lvl w:ilvl="0" w:tplc="3654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208D4"/>
    <w:multiLevelType w:val="multilevel"/>
    <w:tmpl w:val="31C000C4"/>
    <w:lvl w:ilvl="0">
      <w:start w:val="1"/>
      <w:numFmt w:val="lowerLetter"/>
      <w:lvlText w:val="(%1)"/>
      <w:lvlJc w:val="left"/>
      <w:pPr>
        <w:tabs>
          <w:tab w:val="num" w:pos="720"/>
        </w:tabs>
        <w:ind w:left="720" w:hanging="360"/>
      </w:pPr>
      <w:rPr>
        <w:rFonts w:hint="eastAsia"/>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07C1E"/>
    <w:multiLevelType w:val="hybridMultilevel"/>
    <w:tmpl w:val="D78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12362"/>
    <w:multiLevelType w:val="hybridMultilevel"/>
    <w:tmpl w:val="4AC4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3299F"/>
    <w:multiLevelType w:val="hybridMultilevel"/>
    <w:tmpl w:val="E980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40843"/>
    <w:multiLevelType w:val="hybridMultilevel"/>
    <w:tmpl w:val="520AA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1914"/>
    <w:multiLevelType w:val="hybridMultilevel"/>
    <w:tmpl w:val="9D6E13E6"/>
    <w:lvl w:ilvl="0" w:tplc="72F0E8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D20B4"/>
    <w:multiLevelType w:val="hybridMultilevel"/>
    <w:tmpl w:val="B8A2B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57A37"/>
    <w:multiLevelType w:val="hybridMultilevel"/>
    <w:tmpl w:val="B1A6A388"/>
    <w:lvl w:ilvl="0" w:tplc="179ACB52">
      <w:start w:val="1"/>
      <w:numFmt w:val="bullet"/>
      <w:lvlText w:val="•"/>
      <w:lvlJc w:val="left"/>
      <w:pPr>
        <w:tabs>
          <w:tab w:val="num" w:pos="720"/>
        </w:tabs>
        <w:ind w:left="720" w:hanging="360"/>
      </w:pPr>
      <w:rPr>
        <w:rFonts w:ascii="Times New Roman" w:hAnsi="Times New Roman" w:hint="default"/>
      </w:rPr>
    </w:lvl>
    <w:lvl w:ilvl="1" w:tplc="AF3E94D6" w:tentative="1">
      <w:start w:val="1"/>
      <w:numFmt w:val="bullet"/>
      <w:lvlText w:val="•"/>
      <w:lvlJc w:val="left"/>
      <w:pPr>
        <w:tabs>
          <w:tab w:val="num" w:pos="1440"/>
        </w:tabs>
        <w:ind w:left="1440" w:hanging="360"/>
      </w:pPr>
      <w:rPr>
        <w:rFonts w:ascii="Times New Roman" w:hAnsi="Times New Roman" w:hint="default"/>
      </w:rPr>
    </w:lvl>
    <w:lvl w:ilvl="2" w:tplc="5BD2E9AA" w:tentative="1">
      <w:start w:val="1"/>
      <w:numFmt w:val="bullet"/>
      <w:lvlText w:val="•"/>
      <w:lvlJc w:val="left"/>
      <w:pPr>
        <w:tabs>
          <w:tab w:val="num" w:pos="2160"/>
        </w:tabs>
        <w:ind w:left="2160" w:hanging="360"/>
      </w:pPr>
      <w:rPr>
        <w:rFonts w:ascii="Times New Roman" w:hAnsi="Times New Roman" w:hint="default"/>
      </w:rPr>
    </w:lvl>
    <w:lvl w:ilvl="3" w:tplc="B30C585E" w:tentative="1">
      <w:start w:val="1"/>
      <w:numFmt w:val="bullet"/>
      <w:lvlText w:val="•"/>
      <w:lvlJc w:val="left"/>
      <w:pPr>
        <w:tabs>
          <w:tab w:val="num" w:pos="2880"/>
        </w:tabs>
        <w:ind w:left="2880" w:hanging="360"/>
      </w:pPr>
      <w:rPr>
        <w:rFonts w:ascii="Times New Roman" w:hAnsi="Times New Roman" w:hint="default"/>
      </w:rPr>
    </w:lvl>
    <w:lvl w:ilvl="4" w:tplc="734C8734" w:tentative="1">
      <w:start w:val="1"/>
      <w:numFmt w:val="bullet"/>
      <w:lvlText w:val="•"/>
      <w:lvlJc w:val="left"/>
      <w:pPr>
        <w:tabs>
          <w:tab w:val="num" w:pos="3600"/>
        </w:tabs>
        <w:ind w:left="3600" w:hanging="360"/>
      </w:pPr>
      <w:rPr>
        <w:rFonts w:ascii="Times New Roman" w:hAnsi="Times New Roman" w:hint="default"/>
      </w:rPr>
    </w:lvl>
    <w:lvl w:ilvl="5" w:tplc="5330F0E8" w:tentative="1">
      <w:start w:val="1"/>
      <w:numFmt w:val="bullet"/>
      <w:lvlText w:val="•"/>
      <w:lvlJc w:val="left"/>
      <w:pPr>
        <w:tabs>
          <w:tab w:val="num" w:pos="4320"/>
        </w:tabs>
        <w:ind w:left="4320" w:hanging="360"/>
      </w:pPr>
      <w:rPr>
        <w:rFonts w:ascii="Times New Roman" w:hAnsi="Times New Roman" w:hint="default"/>
      </w:rPr>
    </w:lvl>
    <w:lvl w:ilvl="6" w:tplc="8C8C782C" w:tentative="1">
      <w:start w:val="1"/>
      <w:numFmt w:val="bullet"/>
      <w:lvlText w:val="•"/>
      <w:lvlJc w:val="left"/>
      <w:pPr>
        <w:tabs>
          <w:tab w:val="num" w:pos="5040"/>
        </w:tabs>
        <w:ind w:left="5040" w:hanging="360"/>
      </w:pPr>
      <w:rPr>
        <w:rFonts w:ascii="Times New Roman" w:hAnsi="Times New Roman" w:hint="default"/>
      </w:rPr>
    </w:lvl>
    <w:lvl w:ilvl="7" w:tplc="9B70A08E" w:tentative="1">
      <w:start w:val="1"/>
      <w:numFmt w:val="bullet"/>
      <w:lvlText w:val="•"/>
      <w:lvlJc w:val="left"/>
      <w:pPr>
        <w:tabs>
          <w:tab w:val="num" w:pos="5760"/>
        </w:tabs>
        <w:ind w:left="5760" w:hanging="360"/>
      </w:pPr>
      <w:rPr>
        <w:rFonts w:ascii="Times New Roman" w:hAnsi="Times New Roman" w:hint="default"/>
      </w:rPr>
    </w:lvl>
    <w:lvl w:ilvl="8" w:tplc="EE889B6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626B14"/>
    <w:multiLevelType w:val="hybridMultilevel"/>
    <w:tmpl w:val="55425974"/>
    <w:lvl w:ilvl="0" w:tplc="D522F442">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31D59"/>
    <w:multiLevelType w:val="singleLevel"/>
    <w:tmpl w:val="37229432"/>
    <w:lvl w:ilvl="0">
      <w:start w:val="1"/>
      <w:numFmt w:val="lowerRoman"/>
      <w:lvlText w:val="(%1)"/>
      <w:lvlJc w:val="left"/>
      <w:pPr>
        <w:tabs>
          <w:tab w:val="num" w:pos="1440"/>
        </w:tabs>
        <w:ind w:left="1440" w:hanging="720"/>
      </w:pPr>
      <w:rPr>
        <w:rFonts w:hint="default"/>
      </w:rPr>
    </w:lvl>
  </w:abstractNum>
  <w:abstractNum w:abstractNumId="14" w15:restartNumberingAfterBreak="0">
    <w:nsid w:val="38A372B8"/>
    <w:multiLevelType w:val="hybridMultilevel"/>
    <w:tmpl w:val="AB2C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B0444"/>
    <w:multiLevelType w:val="hybridMultilevel"/>
    <w:tmpl w:val="C77C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C6FEB"/>
    <w:multiLevelType w:val="hybridMultilevel"/>
    <w:tmpl w:val="38B83EFA"/>
    <w:lvl w:ilvl="0" w:tplc="599E8B02">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706DB"/>
    <w:multiLevelType w:val="hybridMultilevel"/>
    <w:tmpl w:val="9CA292A0"/>
    <w:lvl w:ilvl="0" w:tplc="C8B437D0">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14025"/>
    <w:multiLevelType w:val="hybridMultilevel"/>
    <w:tmpl w:val="0C24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A10DF"/>
    <w:multiLevelType w:val="hybridMultilevel"/>
    <w:tmpl w:val="F15C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6617E"/>
    <w:multiLevelType w:val="hybridMultilevel"/>
    <w:tmpl w:val="FF7026F0"/>
    <w:lvl w:ilvl="0" w:tplc="532E88A8">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80DB9"/>
    <w:multiLevelType w:val="hybridMultilevel"/>
    <w:tmpl w:val="2FCC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54A68"/>
    <w:multiLevelType w:val="hybridMultilevel"/>
    <w:tmpl w:val="6A98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D2824"/>
    <w:multiLevelType w:val="hybridMultilevel"/>
    <w:tmpl w:val="7946EE50"/>
    <w:lvl w:ilvl="0" w:tplc="E6AAC832">
      <w:start w:val="13"/>
      <w:numFmt w:val="bullet"/>
      <w:lvlText w:val=""/>
      <w:lvlJc w:val="left"/>
      <w:pPr>
        <w:ind w:left="766" w:hanging="360"/>
      </w:pPr>
      <w:rPr>
        <w:rFonts w:ascii="Symbol" w:eastAsia="Symbol" w:hAnsi="Symbol" w:cs="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4" w15:restartNumberingAfterBreak="0">
    <w:nsid w:val="4D5154BF"/>
    <w:multiLevelType w:val="hybridMultilevel"/>
    <w:tmpl w:val="1A1ABDA4"/>
    <w:lvl w:ilvl="0" w:tplc="B5422C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06C89"/>
    <w:multiLevelType w:val="hybridMultilevel"/>
    <w:tmpl w:val="9B6ACFE6"/>
    <w:lvl w:ilvl="0" w:tplc="E110C4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0450D"/>
    <w:multiLevelType w:val="hybridMultilevel"/>
    <w:tmpl w:val="1F0A450E"/>
    <w:lvl w:ilvl="0" w:tplc="C1AC9B8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92A6E"/>
    <w:multiLevelType w:val="multilevel"/>
    <w:tmpl w:val="0ACC7FD4"/>
    <w:lvl w:ilvl="0">
      <w:start w:val="5"/>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D10087F"/>
    <w:multiLevelType w:val="hybridMultilevel"/>
    <w:tmpl w:val="211A231A"/>
    <w:lvl w:ilvl="0" w:tplc="D3BE9ED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151CE"/>
    <w:multiLevelType w:val="hybridMultilevel"/>
    <w:tmpl w:val="1A22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E1027"/>
    <w:multiLevelType w:val="multilevel"/>
    <w:tmpl w:val="C432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5F2143"/>
    <w:multiLevelType w:val="hybridMultilevel"/>
    <w:tmpl w:val="642E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67407"/>
    <w:multiLevelType w:val="multilevel"/>
    <w:tmpl w:val="1FBCB63A"/>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71325A76"/>
    <w:multiLevelType w:val="hybridMultilevel"/>
    <w:tmpl w:val="C09A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A0ECB"/>
    <w:multiLevelType w:val="hybridMultilevel"/>
    <w:tmpl w:val="5F54AE1E"/>
    <w:lvl w:ilvl="0" w:tplc="9EC69D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25379"/>
    <w:multiLevelType w:val="hybridMultilevel"/>
    <w:tmpl w:val="C84241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13"/>
  </w:num>
  <w:num w:numId="3">
    <w:abstractNumId w:val="32"/>
  </w:num>
  <w:num w:numId="4">
    <w:abstractNumId w:val="2"/>
  </w:num>
  <w:num w:numId="5">
    <w:abstractNumId w:val="23"/>
  </w:num>
  <w:num w:numId="6">
    <w:abstractNumId w:val="0"/>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25"/>
  </w:num>
  <w:num w:numId="10">
    <w:abstractNumId w:val="33"/>
  </w:num>
  <w:num w:numId="11">
    <w:abstractNumId w:val="31"/>
  </w:num>
  <w:num w:numId="12">
    <w:abstractNumId w:val="20"/>
  </w:num>
  <w:num w:numId="13">
    <w:abstractNumId w:val="11"/>
  </w:num>
  <w:num w:numId="14">
    <w:abstractNumId w:val="7"/>
  </w:num>
  <w:num w:numId="15">
    <w:abstractNumId w:val="17"/>
  </w:num>
  <w:num w:numId="16">
    <w:abstractNumId w:val="15"/>
  </w:num>
  <w:num w:numId="17">
    <w:abstractNumId w:val="26"/>
  </w:num>
  <w:num w:numId="18">
    <w:abstractNumId w:val="34"/>
  </w:num>
  <w:num w:numId="19">
    <w:abstractNumId w:val="28"/>
  </w:num>
  <w:num w:numId="20">
    <w:abstractNumId w:val="9"/>
  </w:num>
  <w:num w:numId="21">
    <w:abstractNumId w:val="6"/>
  </w:num>
  <w:num w:numId="22">
    <w:abstractNumId w:val="29"/>
  </w:num>
  <w:num w:numId="23">
    <w:abstractNumId w:val="18"/>
  </w:num>
  <w:num w:numId="24">
    <w:abstractNumId w:val="22"/>
  </w:num>
  <w:num w:numId="25">
    <w:abstractNumId w:val="14"/>
  </w:num>
  <w:num w:numId="26">
    <w:abstractNumId w:val="19"/>
  </w:num>
  <w:num w:numId="27">
    <w:abstractNumId w:val="5"/>
  </w:num>
  <w:num w:numId="28">
    <w:abstractNumId w:val="21"/>
  </w:num>
  <w:num w:numId="29">
    <w:abstractNumId w:val="1"/>
  </w:num>
  <w:num w:numId="30">
    <w:abstractNumId w:val="30"/>
  </w:num>
  <w:num w:numId="31">
    <w:abstractNumId w:val="4"/>
  </w:num>
  <w:num w:numId="32">
    <w:abstractNumId w:val="8"/>
  </w:num>
  <w:num w:numId="33">
    <w:abstractNumId w:val="16"/>
  </w:num>
  <w:num w:numId="34">
    <w:abstractNumId w:val="10"/>
  </w:num>
  <w:num w:numId="35">
    <w:abstractNumId w:val="24"/>
  </w:num>
  <w:num w:numId="36">
    <w:abstractNumId w:val="1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wNDA3NTI1szQxNTFW0lEKTi0uzszPAykwrAUAQlGK7SwAAAA="/>
  </w:docVars>
  <w:rsids>
    <w:rsidRoot w:val="0009013A"/>
    <w:rsid w:val="000018C3"/>
    <w:rsid w:val="00002B20"/>
    <w:rsid w:val="0001284C"/>
    <w:rsid w:val="000176B1"/>
    <w:rsid w:val="00020146"/>
    <w:rsid w:val="0003112A"/>
    <w:rsid w:val="0003400A"/>
    <w:rsid w:val="00034633"/>
    <w:rsid w:val="0003597D"/>
    <w:rsid w:val="00045888"/>
    <w:rsid w:val="00046913"/>
    <w:rsid w:val="0006228C"/>
    <w:rsid w:val="0006654F"/>
    <w:rsid w:val="00072608"/>
    <w:rsid w:val="00076DBC"/>
    <w:rsid w:val="0008085B"/>
    <w:rsid w:val="0008190F"/>
    <w:rsid w:val="000828A3"/>
    <w:rsid w:val="00083323"/>
    <w:rsid w:val="00083965"/>
    <w:rsid w:val="00084B73"/>
    <w:rsid w:val="0009013A"/>
    <w:rsid w:val="00093EE0"/>
    <w:rsid w:val="00097E05"/>
    <w:rsid w:val="000A05DB"/>
    <w:rsid w:val="000A093D"/>
    <w:rsid w:val="000A12B1"/>
    <w:rsid w:val="000A12F5"/>
    <w:rsid w:val="000A1984"/>
    <w:rsid w:val="000A2D7F"/>
    <w:rsid w:val="000C1528"/>
    <w:rsid w:val="000D2532"/>
    <w:rsid w:val="000D31C2"/>
    <w:rsid w:val="000D3B30"/>
    <w:rsid w:val="000D5287"/>
    <w:rsid w:val="000D7397"/>
    <w:rsid w:val="000D7971"/>
    <w:rsid w:val="000E1D4C"/>
    <w:rsid w:val="000E3CFA"/>
    <w:rsid w:val="000E4DA3"/>
    <w:rsid w:val="000F2E0A"/>
    <w:rsid w:val="00102DDC"/>
    <w:rsid w:val="0010391C"/>
    <w:rsid w:val="0010572B"/>
    <w:rsid w:val="00113531"/>
    <w:rsid w:val="00121972"/>
    <w:rsid w:val="001265CB"/>
    <w:rsid w:val="00130B82"/>
    <w:rsid w:val="00132152"/>
    <w:rsid w:val="00132CC2"/>
    <w:rsid w:val="001502B7"/>
    <w:rsid w:val="00151CA0"/>
    <w:rsid w:val="00152847"/>
    <w:rsid w:val="00157E9A"/>
    <w:rsid w:val="00160AC0"/>
    <w:rsid w:val="00160D2F"/>
    <w:rsid w:val="00161DEE"/>
    <w:rsid w:val="00163C41"/>
    <w:rsid w:val="00165FCD"/>
    <w:rsid w:val="00173235"/>
    <w:rsid w:val="00181CA9"/>
    <w:rsid w:val="00185976"/>
    <w:rsid w:val="0018726F"/>
    <w:rsid w:val="00191AC6"/>
    <w:rsid w:val="00196908"/>
    <w:rsid w:val="001A3871"/>
    <w:rsid w:val="001A50AC"/>
    <w:rsid w:val="001A569C"/>
    <w:rsid w:val="001A58FC"/>
    <w:rsid w:val="001D324A"/>
    <w:rsid w:val="001D6F34"/>
    <w:rsid w:val="001E2D8D"/>
    <w:rsid w:val="001E3AAC"/>
    <w:rsid w:val="001E3E18"/>
    <w:rsid w:val="002034B6"/>
    <w:rsid w:val="00207C7A"/>
    <w:rsid w:val="00220A24"/>
    <w:rsid w:val="00220C1C"/>
    <w:rsid w:val="00233C82"/>
    <w:rsid w:val="00234590"/>
    <w:rsid w:val="00234F47"/>
    <w:rsid w:val="002376DB"/>
    <w:rsid w:val="002379C9"/>
    <w:rsid w:val="0024002A"/>
    <w:rsid w:val="00247EA7"/>
    <w:rsid w:val="00251134"/>
    <w:rsid w:val="002529AD"/>
    <w:rsid w:val="00257223"/>
    <w:rsid w:val="00263418"/>
    <w:rsid w:val="002638B0"/>
    <w:rsid w:val="0026522B"/>
    <w:rsid w:val="002659C9"/>
    <w:rsid w:val="002721E2"/>
    <w:rsid w:val="00276E9C"/>
    <w:rsid w:val="00280309"/>
    <w:rsid w:val="00287BDB"/>
    <w:rsid w:val="00292541"/>
    <w:rsid w:val="00292CFF"/>
    <w:rsid w:val="002957FA"/>
    <w:rsid w:val="002A0085"/>
    <w:rsid w:val="002A778A"/>
    <w:rsid w:val="002B0360"/>
    <w:rsid w:val="002B4FB0"/>
    <w:rsid w:val="002C3481"/>
    <w:rsid w:val="002C49CF"/>
    <w:rsid w:val="002C6C09"/>
    <w:rsid w:val="002D1AD2"/>
    <w:rsid w:val="002E13DB"/>
    <w:rsid w:val="002E7BD1"/>
    <w:rsid w:val="002F2879"/>
    <w:rsid w:val="003046B8"/>
    <w:rsid w:val="00307E9C"/>
    <w:rsid w:val="0031151F"/>
    <w:rsid w:val="00325E7C"/>
    <w:rsid w:val="003345FD"/>
    <w:rsid w:val="00334EEA"/>
    <w:rsid w:val="00346D06"/>
    <w:rsid w:val="003477E4"/>
    <w:rsid w:val="00353708"/>
    <w:rsid w:val="003558A6"/>
    <w:rsid w:val="00357062"/>
    <w:rsid w:val="00357F5B"/>
    <w:rsid w:val="003661E8"/>
    <w:rsid w:val="00367FBF"/>
    <w:rsid w:val="003803DE"/>
    <w:rsid w:val="00380D14"/>
    <w:rsid w:val="00386353"/>
    <w:rsid w:val="00396F81"/>
    <w:rsid w:val="00397AFE"/>
    <w:rsid w:val="003A1814"/>
    <w:rsid w:val="003A411F"/>
    <w:rsid w:val="003A6A12"/>
    <w:rsid w:val="003A7A80"/>
    <w:rsid w:val="003B014A"/>
    <w:rsid w:val="003B1175"/>
    <w:rsid w:val="003B2672"/>
    <w:rsid w:val="003C2ABE"/>
    <w:rsid w:val="003C3F93"/>
    <w:rsid w:val="003E32AA"/>
    <w:rsid w:val="003E741B"/>
    <w:rsid w:val="003F09A7"/>
    <w:rsid w:val="003F2F39"/>
    <w:rsid w:val="003F66F5"/>
    <w:rsid w:val="003F6C00"/>
    <w:rsid w:val="003F7FD8"/>
    <w:rsid w:val="00403393"/>
    <w:rsid w:val="00404BFD"/>
    <w:rsid w:val="004075CA"/>
    <w:rsid w:val="00410C31"/>
    <w:rsid w:val="00414F2F"/>
    <w:rsid w:val="00422845"/>
    <w:rsid w:val="00422B25"/>
    <w:rsid w:val="00426339"/>
    <w:rsid w:val="004300CE"/>
    <w:rsid w:val="0043043D"/>
    <w:rsid w:val="004371CA"/>
    <w:rsid w:val="00440E60"/>
    <w:rsid w:val="00440EDA"/>
    <w:rsid w:val="00441DB6"/>
    <w:rsid w:val="0044460C"/>
    <w:rsid w:val="00445C8A"/>
    <w:rsid w:val="00451AA8"/>
    <w:rsid w:val="00451C1F"/>
    <w:rsid w:val="00452454"/>
    <w:rsid w:val="00454C8D"/>
    <w:rsid w:val="00466C1B"/>
    <w:rsid w:val="0048149B"/>
    <w:rsid w:val="004826B0"/>
    <w:rsid w:val="004839B8"/>
    <w:rsid w:val="00492A89"/>
    <w:rsid w:val="00497972"/>
    <w:rsid w:val="004A05AF"/>
    <w:rsid w:val="004A17B0"/>
    <w:rsid w:val="004A3975"/>
    <w:rsid w:val="004A39D1"/>
    <w:rsid w:val="004A5FBD"/>
    <w:rsid w:val="004B0A58"/>
    <w:rsid w:val="004B6BFF"/>
    <w:rsid w:val="004D0179"/>
    <w:rsid w:val="004D47E2"/>
    <w:rsid w:val="004D5D3E"/>
    <w:rsid w:val="004E0240"/>
    <w:rsid w:val="004E0602"/>
    <w:rsid w:val="004E12AB"/>
    <w:rsid w:val="004E375F"/>
    <w:rsid w:val="004E4DA0"/>
    <w:rsid w:val="004E7099"/>
    <w:rsid w:val="004E7EC6"/>
    <w:rsid w:val="004F139C"/>
    <w:rsid w:val="004F4AC7"/>
    <w:rsid w:val="005008E4"/>
    <w:rsid w:val="00501BFE"/>
    <w:rsid w:val="00501D38"/>
    <w:rsid w:val="00503E93"/>
    <w:rsid w:val="0050664D"/>
    <w:rsid w:val="00506BB8"/>
    <w:rsid w:val="005079BD"/>
    <w:rsid w:val="005103B1"/>
    <w:rsid w:val="00510B27"/>
    <w:rsid w:val="005166A3"/>
    <w:rsid w:val="005171B7"/>
    <w:rsid w:val="00520215"/>
    <w:rsid w:val="00525005"/>
    <w:rsid w:val="0052601B"/>
    <w:rsid w:val="00527BB0"/>
    <w:rsid w:val="00530059"/>
    <w:rsid w:val="00537928"/>
    <w:rsid w:val="00542C4E"/>
    <w:rsid w:val="00542EE7"/>
    <w:rsid w:val="005430F4"/>
    <w:rsid w:val="00545B0B"/>
    <w:rsid w:val="00546D66"/>
    <w:rsid w:val="005528F5"/>
    <w:rsid w:val="00554EC5"/>
    <w:rsid w:val="00555E1C"/>
    <w:rsid w:val="00557AFC"/>
    <w:rsid w:val="0056445E"/>
    <w:rsid w:val="005724FD"/>
    <w:rsid w:val="00575C41"/>
    <w:rsid w:val="005772F4"/>
    <w:rsid w:val="005917BC"/>
    <w:rsid w:val="005A1C94"/>
    <w:rsid w:val="005A22AD"/>
    <w:rsid w:val="005B1A9A"/>
    <w:rsid w:val="005B5FB6"/>
    <w:rsid w:val="005C109C"/>
    <w:rsid w:val="005C1A14"/>
    <w:rsid w:val="005D75FA"/>
    <w:rsid w:val="005D76C9"/>
    <w:rsid w:val="005D7DC5"/>
    <w:rsid w:val="005E303C"/>
    <w:rsid w:val="005E3694"/>
    <w:rsid w:val="005E5DCC"/>
    <w:rsid w:val="005F516E"/>
    <w:rsid w:val="005F62B5"/>
    <w:rsid w:val="006012F9"/>
    <w:rsid w:val="006039E9"/>
    <w:rsid w:val="00606A9F"/>
    <w:rsid w:val="00610E0B"/>
    <w:rsid w:val="006124C0"/>
    <w:rsid w:val="00615C88"/>
    <w:rsid w:val="006238B7"/>
    <w:rsid w:val="00625E1E"/>
    <w:rsid w:val="00637122"/>
    <w:rsid w:val="0064097A"/>
    <w:rsid w:val="0064140B"/>
    <w:rsid w:val="00642752"/>
    <w:rsid w:val="0064760D"/>
    <w:rsid w:val="00647987"/>
    <w:rsid w:val="00647EDA"/>
    <w:rsid w:val="00656B32"/>
    <w:rsid w:val="00662603"/>
    <w:rsid w:val="00665BF7"/>
    <w:rsid w:val="006703C7"/>
    <w:rsid w:val="00672A85"/>
    <w:rsid w:val="00674292"/>
    <w:rsid w:val="006767A2"/>
    <w:rsid w:val="00681173"/>
    <w:rsid w:val="006861BD"/>
    <w:rsid w:val="00692B5C"/>
    <w:rsid w:val="00695D0D"/>
    <w:rsid w:val="006A6616"/>
    <w:rsid w:val="006A72B3"/>
    <w:rsid w:val="006B2569"/>
    <w:rsid w:val="006B414F"/>
    <w:rsid w:val="006B4EB3"/>
    <w:rsid w:val="006C28B6"/>
    <w:rsid w:val="006D2D47"/>
    <w:rsid w:val="006D5BFD"/>
    <w:rsid w:val="006D5F2C"/>
    <w:rsid w:val="006D744B"/>
    <w:rsid w:val="006E219D"/>
    <w:rsid w:val="006E3C45"/>
    <w:rsid w:val="006E73F6"/>
    <w:rsid w:val="006E7D30"/>
    <w:rsid w:val="006E7D91"/>
    <w:rsid w:val="006E7E8F"/>
    <w:rsid w:val="006F2B11"/>
    <w:rsid w:val="006F3E94"/>
    <w:rsid w:val="006F4045"/>
    <w:rsid w:val="006F424C"/>
    <w:rsid w:val="006F4FA7"/>
    <w:rsid w:val="006F55EE"/>
    <w:rsid w:val="007008E8"/>
    <w:rsid w:val="00702A1F"/>
    <w:rsid w:val="007135B5"/>
    <w:rsid w:val="007249ED"/>
    <w:rsid w:val="00740126"/>
    <w:rsid w:val="0074214F"/>
    <w:rsid w:val="007538AA"/>
    <w:rsid w:val="00753DCB"/>
    <w:rsid w:val="0075406B"/>
    <w:rsid w:val="0075703D"/>
    <w:rsid w:val="007625FD"/>
    <w:rsid w:val="00763475"/>
    <w:rsid w:val="0076401D"/>
    <w:rsid w:val="00764DFC"/>
    <w:rsid w:val="00766D1F"/>
    <w:rsid w:val="00771FE9"/>
    <w:rsid w:val="007763E7"/>
    <w:rsid w:val="00777E19"/>
    <w:rsid w:val="007935CB"/>
    <w:rsid w:val="00796263"/>
    <w:rsid w:val="0079741D"/>
    <w:rsid w:val="007B0B54"/>
    <w:rsid w:val="007C10C0"/>
    <w:rsid w:val="007C2F69"/>
    <w:rsid w:val="007C5FC3"/>
    <w:rsid w:val="007C7D0B"/>
    <w:rsid w:val="007C7F8D"/>
    <w:rsid w:val="007E72A6"/>
    <w:rsid w:val="007F336B"/>
    <w:rsid w:val="007F4C2A"/>
    <w:rsid w:val="00801A8B"/>
    <w:rsid w:val="00803E4C"/>
    <w:rsid w:val="00805CB4"/>
    <w:rsid w:val="00817986"/>
    <w:rsid w:val="00826631"/>
    <w:rsid w:val="008301B8"/>
    <w:rsid w:val="00830661"/>
    <w:rsid w:val="008441B8"/>
    <w:rsid w:val="00852218"/>
    <w:rsid w:val="00853710"/>
    <w:rsid w:val="0085502E"/>
    <w:rsid w:val="00856EE4"/>
    <w:rsid w:val="008605CB"/>
    <w:rsid w:val="0086502C"/>
    <w:rsid w:val="0086646F"/>
    <w:rsid w:val="00866F17"/>
    <w:rsid w:val="008673D1"/>
    <w:rsid w:val="00870336"/>
    <w:rsid w:val="00870DB9"/>
    <w:rsid w:val="00873248"/>
    <w:rsid w:val="0088166F"/>
    <w:rsid w:val="00884660"/>
    <w:rsid w:val="008871B5"/>
    <w:rsid w:val="00887A02"/>
    <w:rsid w:val="00892D96"/>
    <w:rsid w:val="008947BD"/>
    <w:rsid w:val="00896C8B"/>
    <w:rsid w:val="0089725D"/>
    <w:rsid w:val="008A0986"/>
    <w:rsid w:val="008A0A8D"/>
    <w:rsid w:val="008A504E"/>
    <w:rsid w:val="008A5CAC"/>
    <w:rsid w:val="008A6B08"/>
    <w:rsid w:val="008B0294"/>
    <w:rsid w:val="008B7161"/>
    <w:rsid w:val="008C1AD4"/>
    <w:rsid w:val="008C2E87"/>
    <w:rsid w:val="008C3608"/>
    <w:rsid w:val="008D0178"/>
    <w:rsid w:val="008D2EC1"/>
    <w:rsid w:val="008D7185"/>
    <w:rsid w:val="008E02ED"/>
    <w:rsid w:val="008E1D8D"/>
    <w:rsid w:val="008E67A5"/>
    <w:rsid w:val="008E6A01"/>
    <w:rsid w:val="008E741E"/>
    <w:rsid w:val="008F0269"/>
    <w:rsid w:val="008F126B"/>
    <w:rsid w:val="008F50E0"/>
    <w:rsid w:val="00905269"/>
    <w:rsid w:val="00907577"/>
    <w:rsid w:val="00910423"/>
    <w:rsid w:val="00911186"/>
    <w:rsid w:val="00911FB0"/>
    <w:rsid w:val="00912919"/>
    <w:rsid w:val="009132C9"/>
    <w:rsid w:val="0091526C"/>
    <w:rsid w:val="0091547A"/>
    <w:rsid w:val="00916177"/>
    <w:rsid w:val="0091638C"/>
    <w:rsid w:val="009172EE"/>
    <w:rsid w:val="00920886"/>
    <w:rsid w:val="00923790"/>
    <w:rsid w:val="00925FBF"/>
    <w:rsid w:val="00926E45"/>
    <w:rsid w:val="00934E01"/>
    <w:rsid w:val="0094013B"/>
    <w:rsid w:val="00943D71"/>
    <w:rsid w:val="00947876"/>
    <w:rsid w:val="00957D47"/>
    <w:rsid w:val="00962E9C"/>
    <w:rsid w:val="0097069E"/>
    <w:rsid w:val="00976E48"/>
    <w:rsid w:val="00982604"/>
    <w:rsid w:val="009938A0"/>
    <w:rsid w:val="00994CE7"/>
    <w:rsid w:val="0099513D"/>
    <w:rsid w:val="009963E4"/>
    <w:rsid w:val="009A1E6C"/>
    <w:rsid w:val="009A5F18"/>
    <w:rsid w:val="009A722D"/>
    <w:rsid w:val="009A7AEB"/>
    <w:rsid w:val="009B12B2"/>
    <w:rsid w:val="009B38C2"/>
    <w:rsid w:val="009B3C73"/>
    <w:rsid w:val="009B3CCA"/>
    <w:rsid w:val="009B3FA0"/>
    <w:rsid w:val="009D1B9E"/>
    <w:rsid w:val="009E0049"/>
    <w:rsid w:val="009E5667"/>
    <w:rsid w:val="009E5D37"/>
    <w:rsid w:val="009F235B"/>
    <w:rsid w:val="009F6ABF"/>
    <w:rsid w:val="009F6B16"/>
    <w:rsid w:val="009F79EC"/>
    <w:rsid w:val="00A01C36"/>
    <w:rsid w:val="00A05E8A"/>
    <w:rsid w:val="00A1044B"/>
    <w:rsid w:val="00A122B5"/>
    <w:rsid w:val="00A14FD3"/>
    <w:rsid w:val="00A17296"/>
    <w:rsid w:val="00A20255"/>
    <w:rsid w:val="00A23AD9"/>
    <w:rsid w:val="00A24E59"/>
    <w:rsid w:val="00A258CB"/>
    <w:rsid w:val="00A26334"/>
    <w:rsid w:val="00A27165"/>
    <w:rsid w:val="00A3036B"/>
    <w:rsid w:val="00A32655"/>
    <w:rsid w:val="00A32740"/>
    <w:rsid w:val="00A35199"/>
    <w:rsid w:val="00A40EDB"/>
    <w:rsid w:val="00A41414"/>
    <w:rsid w:val="00A43C44"/>
    <w:rsid w:val="00A55367"/>
    <w:rsid w:val="00A56481"/>
    <w:rsid w:val="00A7219D"/>
    <w:rsid w:val="00A73A66"/>
    <w:rsid w:val="00A74AB8"/>
    <w:rsid w:val="00A8275D"/>
    <w:rsid w:val="00A82BCB"/>
    <w:rsid w:val="00A83927"/>
    <w:rsid w:val="00A85769"/>
    <w:rsid w:val="00A874A6"/>
    <w:rsid w:val="00A9037D"/>
    <w:rsid w:val="00AA3212"/>
    <w:rsid w:val="00AA36D3"/>
    <w:rsid w:val="00AA3959"/>
    <w:rsid w:val="00AB389C"/>
    <w:rsid w:val="00AB5730"/>
    <w:rsid w:val="00AB582A"/>
    <w:rsid w:val="00AC29AD"/>
    <w:rsid w:val="00AC758F"/>
    <w:rsid w:val="00AD165A"/>
    <w:rsid w:val="00AD2699"/>
    <w:rsid w:val="00AD3C03"/>
    <w:rsid w:val="00AD7DEC"/>
    <w:rsid w:val="00AE66E6"/>
    <w:rsid w:val="00AE6EA7"/>
    <w:rsid w:val="00AF239F"/>
    <w:rsid w:val="00AF674C"/>
    <w:rsid w:val="00B029DC"/>
    <w:rsid w:val="00B03ED7"/>
    <w:rsid w:val="00B10BDD"/>
    <w:rsid w:val="00B16D82"/>
    <w:rsid w:val="00B21FC7"/>
    <w:rsid w:val="00B26250"/>
    <w:rsid w:val="00B26BA8"/>
    <w:rsid w:val="00B3042C"/>
    <w:rsid w:val="00B338F3"/>
    <w:rsid w:val="00B3666C"/>
    <w:rsid w:val="00B4340B"/>
    <w:rsid w:val="00B43BFA"/>
    <w:rsid w:val="00B44B71"/>
    <w:rsid w:val="00B5258A"/>
    <w:rsid w:val="00B557F5"/>
    <w:rsid w:val="00B61AD5"/>
    <w:rsid w:val="00B63439"/>
    <w:rsid w:val="00B63B00"/>
    <w:rsid w:val="00B64FF0"/>
    <w:rsid w:val="00B66B0D"/>
    <w:rsid w:val="00B71654"/>
    <w:rsid w:val="00B72C61"/>
    <w:rsid w:val="00B75DEF"/>
    <w:rsid w:val="00B82130"/>
    <w:rsid w:val="00B84FE9"/>
    <w:rsid w:val="00B859B6"/>
    <w:rsid w:val="00B96FD5"/>
    <w:rsid w:val="00BA2339"/>
    <w:rsid w:val="00BA5FAE"/>
    <w:rsid w:val="00BA7B1C"/>
    <w:rsid w:val="00BB01BB"/>
    <w:rsid w:val="00BC047F"/>
    <w:rsid w:val="00BC0CAF"/>
    <w:rsid w:val="00BC1580"/>
    <w:rsid w:val="00BC28E4"/>
    <w:rsid w:val="00BC3028"/>
    <w:rsid w:val="00BD5803"/>
    <w:rsid w:val="00BE5B69"/>
    <w:rsid w:val="00BE5F8D"/>
    <w:rsid w:val="00BF0D9D"/>
    <w:rsid w:val="00BF624C"/>
    <w:rsid w:val="00C03344"/>
    <w:rsid w:val="00C045DA"/>
    <w:rsid w:val="00C05316"/>
    <w:rsid w:val="00C1458D"/>
    <w:rsid w:val="00C17EE1"/>
    <w:rsid w:val="00C22094"/>
    <w:rsid w:val="00C24A7B"/>
    <w:rsid w:val="00C26C6C"/>
    <w:rsid w:val="00C277CC"/>
    <w:rsid w:val="00C27D8E"/>
    <w:rsid w:val="00C336CA"/>
    <w:rsid w:val="00C3788B"/>
    <w:rsid w:val="00C402FD"/>
    <w:rsid w:val="00C42470"/>
    <w:rsid w:val="00C5037E"/>
    <w:rsid w:val="00C54EE7"/>
    <w:rsid w:val="00C57B35"/>
    <w:rsid w:val="00C57E07"/>
    <w:rsid w:val="00C60B9B"/>
    <w:rsid w:val="00C61113"/>
    <w:rsid w:val="00C63830"/>
    <w:rsid w:val="00C652F5"/>
    <w:rsid w:val="00C66663"/>
    <w:rsid w:val="00C704EE"/>
    <w:rsid w:val="00C713C7"/>
    <w:rsid w:val="00C82076"/>
    <w:rsid w:val="00C843B8"/>
    <w:rsid w:val="00C86D21"/>
    <w:rsid w:val="00C86D4D"/>
    <w:rsid w:val="00C8760A"/>
    <w:rsid w:val="00C87E38"/>
    <w:rsid w:val="00C921DF"/>
    <w:rsid w:val="00C94EE0"/>
    <w:rsid w:val="00C96E66"/>
    <w:rsid w:val="00CA7362"/>
    <w:rsid w:val="00CB187C"/>
    <w:rsid w:val="00CB1E23"/>
    <w:rsid w:val="00CB725B"/>
    <w:rsid w:val="00CC5227"/>
    <w:rsid w:val="00CC5E20"/>
    <w:rsid w:val="00CD0B95"/>
    <w:rsid w:val="00CD0EB4"/>
    <w:rsid w:val="00CD1C29"/>
    <w:rsid w:val="00CD586A"/>
    <w:rsid w:val="00CE044B"/>
    <w:rsid w:val="00CE3232"/>
    <w:rsid w:val="00CF0780"/>
    <w:rsid w:val="00CF5A18"/>
    <w:rsid w:val="00D009FF"/>
    <w:rsid w:val="00D012A8"/>
    <w:rsid w:val="00D1124D"/>
    <w:rsid w:val="00D115C5"/>
    <w:rsid w:val="00D22F98"/>
    <w:rsid w:val="00D24CD3"/>
    <w:rsid w:val="00D27234"/>
    <w:rsid w:val="00D27DCE"/>
    <w:rsid w:val="00D417B9"/>
    <w:rsid w:val="00D521FC"/>
    <w:rsid w:val="00D5412B"/>
    <w:rsid w:val="00D57C89"/>
    <w:rsid w:val="00D649CB"/>
    <w:rsid w:val="00D6606C"/>
    <w:rsid w:val="00D74480"/>
    <w:rsid w:val="00D75464"/>
    <w:rsid w:val="00D81277"/>
    <w:rsid w:val="00D833C9"/>
    <w:rsid w:val="00D85800"/>
    <w:rsid w:val="00D941BE"/>
    <w:rsid w:val="00DA2D54"/>
    <w:rsid w:val="00DB245E"/>
    <w:rsid w:val="00DB6A94"/>
    <w:rsid w:val="00DC0E6B"/>
    <w:rsid w:val="00DC49AB"/>
    <w:rsid w:val="00DC4F14"/>
    <w:rsid w:val="00DC6853"/>
    <w:rsid w:val="00DD39AB"/>
    <w:rsid w:val="00DD6573"/>
    <w:rsid w:val="00DD6AD6"/>
    <w:rsid w:val="00DE4AE6"/>
    <w:rsid w:val="00DE4E02"/>
    <w:rsid w:val="00DE7448"/>
    <w:rsid w:val="00DF0C41"/>
    <w:rsid w:val="00DF1FC8"/>
    <w:rsid w:val="00DF4095"/>
    <w:rsid w:val="00E021C8"/>
    <w:rsid w:val="00E031B3"/>
    <w:rsid w:val="00E04462"/>
    <w:rsid w:val="00E04C33"/>
    <w:rsid w:val="00E071B8"/>
    <w:rsid w:val="00E1253D"/>
    <w:rsid w:val="00E1369C"/>
    <w:rsid w:val="00E1599E"/>
    <w:rsid w:val="00E24DCF"/>
    <w:rsid w:val="00E34932"/>
    <w:rsid w:val="00E354AD"/>
    <w:rsid w:val="00E43843"/>
    <w:rsid w:val="00E554D8"/>
    <w:rsid w:val="00E5613B"/>
    <w:rsid w:val="00E60748"/>
    <w:rsid w:val="00E66114"/>
    <w:rsid w:val="00E66A0C"/>
    <w:rsid w:val="00E83249"/>
    <w:rsid w:val="00E873AD"/>
    <w:rsid w:val="00E90276"/>
    <w:rsid w:val="00E92CC6"/>
    <w:rsid w:val="00EB07BD"/>
    <w:rsid w:val="00EB3332"/>
    <w:rsid w:val="00EC0C6D"/>
    <w:rsid w:val="00ED1489"/>
    <w:rsid w:val="00ED273D"/>
    <w:rsid w:val="00EE1690"/>
    <w:rsid w:val="00EE21EE"/>
    <w:rsid w:val="00EE550D"/>
    <w:rsid w:val="00EF413D"/>
    <w:rsid w:val="00EF5E68"/>
    <w:rsid w:val="00F00411"/>
    <w:rsid w:val="00F03983"/>
    <w:rsid w:val="00F13744"/>
    <w:rsid w:val="00F212AA"/>
    <w:rsid w:val="00F26F22"/>
    <w:rsid w:val="00F34D21"/>
    <w:rsid w:val="00F41618"/>
    <w:rsid w:val="00F41C40"/>
    <w:rsid w:val="00F43C5A"/>
    <w:rsid w:val="00F44E26"/>
    <w:rsid w:val="00F51BCC"/>
    <w:rsid w:val="00F540E7"/>
    <w:rsid w:val="00F62EE4"/>
    <w:rsid w:val="00F710EF"/>
    <w:rsid w:val="00F7454A"/>
    <w:rsid w:val="00F811E8"/>
    <w:rsid w:val="00F81579"/>
    <w:rsid w:val="00F900A0"/>
    <w:rsid w:val="00F903AB"/>
    <w:rsid w:val="00F9447D"/>
    <w:rsid w:val="00F96F69"/>
    <w:rsid w:val="00FA1565"/>
    <w:rsid w:val="00FA5034"/>
    <w:rsid w:val="00FA7647"/>
    <w:rsid w:val="00FB32F3"/>
    <w:rsid w:val="00FB6D84"/>
    <w:rsid w:val="00FC0624"/>
    <w:rsid w:val="00FC0A07"/>
    <w:rsid w:val="00FC4CD1"/>
    <w:rsid w:val="00FD11CB"/>
    <w:rsid w:val="00FD1591"/>
    <w:rsid w:val="00FE0489"/>
    <w:rsid w:val="00FE5371"/>
    <w:rsid w:val="00FE7DB9"/>
    <w:rsid w:val="00FF155A"/>
    <w:rsid w:val="00FF48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21FC2"/>
  <w15:docId w15:val="{0A323EB7-E803-4CA1-AD20-77069CDC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82A"/>
    <w:rPr>
      <w:sz w:val="24"/>
    </w:rPr>
  </w:style>
  <w:style w:type="paragraph" w:styleId="Heading1">
    <w:name w:val="heading 1"/>
    <w:basedOn w:val="Normal"/>
    <w:next w:val="Normal"/>
    <w:qFormat/>
    <w:rsid w:val="00AB582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AB582A"/>
    <w:pPr>
      <w:tabs>
        <w:tab w:val="left" w:leader="dot" w:pos="9000"/>
        <w:tab w:val="right" w:pos="9360"/>
      </w:tabs>
      <w:suppressAutoHyphens/>
      <w:spacing w:before="480"/>
      <w:ind w:left="720" w:right="720" w:hanging="720"/>
    </w:pPr>
  </w:style>
  <w:style w:type="paragraph" w:styleId="TOC2">
    <w:name w:val="toc 2"/>
    <w:basedOn w:val="Normal"/>
    <w:next w:val="Normal"/>
    <w:semiHidden/>
    <w:rsid w:val="00AB582A"/>
    <w:pPr>
      <w:tabs>
        <w:tab w:val="left" w:leader="dot" w:pos="9000"/>
        <w:tab w:val="right" w:pos="9360"/>
      </w:tabs>
      <w:suppressAutoHyphens/>
      <w:ind w:left="1440" w:right="720" w:hanging="720"/>
    </w:pPr>
  </w:style>
  <w:style w:type="paragraph" w:styleId="TOC3">
    <w:name w:val="toc 3"/>
    <w:basedOn w:val="Normal"/>
    <w:next w:val="Normal"/>
    <w:semiHidden/>
    <w:rsid w:val="00AB582A"/>
    <w:pPr>
      <w:tabs>
        <w:tab w:val="left" w:leader="dot" w:pos="9000"/>
        <w:tab w:val="right" w:pos="9360"/>
      </w:tabs>
      <w:suppressAutoHyphens/>
      <w:ind w:left="2160" w:right="720" w:hanging="720"/>
    </w:pPr>
  </w:style>
  <w:style w:type="paragraph" w:styleId="TOC4">
    <w:name w:val="toc 4"/>
    <w:basedOn w:val="Normal"/>
    <w:next w:val="Normal"/>
    <w:semiHidden/>
    <w:rsid w:val="00AB582A"/>
    <w:pPr>
      <w:tabs>
        <w:tab w:val="left" w:leader="dot" w:pos="9000"/>
        <w:tab w:val="right" w:pos="9360"/>
      </w:tabs>
      <w:suppressAutoHyphens/>
      <w:ind w:left="2880" w:right="720" w:hanging="720"/>
    </w:pPr>
  </w:style>
  <w:style w:type="paragraph" w:styleId="TOC5">
    <w:name w:val="toc 5"/>
    <w:basedOn w:val="Normal"/>
    <w:next w:val="Normal"/>
    <w:semiHidden/>
    <w:rsid w:val="00AB582A"/>
    <w:pPr>
      <w:tabs>
        <w:tab w:val="left" w:leader="dot" w:pos="9000"/>
        <w:tab w:val="right" w:pos="9360"/>
      </w:tabs>
      <w:suppressAutoHyphens/>
      <w:ind w:left="3600" w:right="720" w:hanging="720"/>
    </w:pPr>
  </w:style>
  <w:style w:type="paragraph" w:styleId="TOC6">
    <w:name w:val="toc 6"/>
    <w:basedOn w:val="Normal"/>
    <w:next w:val="Normal"/>
    <w:semiHidden/>
    <w:rsid w:val="00AB582A"/>
    <w:pPr>
      <w:tabs>
        <w:tab w:val="left" w:pos="9000"/>
        <w:tab w:val="right" w:pos="9360"/>
      </w:tabs>
      <w:suppressAutoHyphens/>
      <w:ind w:left="720" w:hanging="720"/>
    </w:pPr>
  </w:style>
  <w:style w:type="paragraph" w:styleId="TOC7">
    <w:name w:val="toc 7"/>
    <w:basedOn w:val="Normal"/>
    <w:next w:val="Normal"/>
    <w:semiHidden/>
    <w:rsid w:val="00AB582A"/>
    <w:pPr>
      <w:suppressAutoHyphens/>
      <w:ind w:left="720" w:hanging="720"/>
    </w:pPr>
  </w:style>
  <w:style w:type="paragraph" w:styleId="TOC8">
    <w:name w:val="toc 8"/>
    <w:basedOn w:val="Normal"/>
    <w:next w:val="Normal"/>
    <w:semiHidden/>
    <w:rsid w:val="00AB582A"/>
    <w:pPr>
      <w:tabs>
        <w:tab w:val="left" w:pos="9000"/>
        <w:tab w:val="right" w:pos="9360"/>
      </w:tabs>
      <w:suppressAutoHyphens/>
      <w:ind w:left="720" w:hanging="720"/>
    </w:pPr>
  </w:style>
  <w:style w:type="paragraph" w:styleId="TOC9">
    <w:name w:val="toc 9"/>
    <w:basedOn w:val="Normal"/>
    <w:next w:val="Normal"/>
    <w:semiHidden/>
    <w:rsid w:val="00AB582A"/>
    <w:pPr>
      <w:tabs>
        <w:tab w:val="left" w:leader="dot" w:pos="9000"/>
        <w:tab w:val="right" w:pos="9360"/>
      </w:tabs>
      <w:suppressAutoHyphens/>
      <w:ind w:left="720" w:hanging="720"/>
    </w:pPr>
  </w:style>
  <w:style w:type="paragraph" w:styleId="Index1">
    <w:name w:val="index 1"/>
    <w:basedOn w:val="Normal"/>
    <w:next w:val="Normal"/>
    <w:semiHidden/>
    <w:rsid w:val="00AB582A"/>
    <w:pPr>
      <w:tabs>
        <w:tab w:val="left" w:leader="dot" w:pos="9000"/>
        <w:tab w:val="right" w:pos="9360"/>
      </w:tabs>
      <w:suppressAutoHyphens/>
      <w:ind w:left="1440" w:right="720" w:hanging="1440"/>
    </w:pPr>
  </w:style>
  <w:style w:type="paragraph" w:styleId="Index2">
    <w:name w:val="index 2"/>
    <w:basedOn w:val="Normal"/>
    <w:next w:val="Normal"/>
    <w:semiHidden/>
    <w:rsid w:val="00AB582A"/>
    <w:pPr>
      <w:tabs>
        <w:tab w:val="left" w:leader="dot" w:pos="9000"/>
        <w:tab w:val="right" w:pos="9360"/>
      </w:tabs>
      <w:suppressAutoHyphens/>
      <w:ind w:left="1440" w:right="720" w:hanging="720"/>
    </w:pPr>
  </w:style>
  <w:style w:type="paragraph" w:styleId="TOAHeading">
    <w:name w:val="toa heading"/>
    <w:basedOn w:val="Normal"/>
    <w:next w:val="Normal"/>
    <w:semiHidden/>
    <w:rsid w:val="00AB582A"/>
    <w:pPr>
      <w:tabs>
        <w:tab w:val="left" w:pos="9000"/>
        <w:tab w:val="right" w:pos="9360"/>
      </w:tabs>
      <w:suppressAutoHyphens/>
    </w:pPr>
  </w:style>
  <w:style w:type="paragraph" w:styleId="Caption">
    <w:name w:val="caption"/>
    <w:basedOn w:val="Normal"/>
    <w:next w:val="Normal"/>
    <w:qFormat/>
    <w:rsid w:val="00AB582A"/>
  </w:style>
  <w:style w:type="character" w:customStyle="1" w:styleId="EquationCaption">
    <w:name w:val="_Equation Caption"/>
    <w:rsid w:val="00AB582A"/>
  </w:style>
  <w:style w:type="paragraph" w:styleId="Footer">
    <w:name w:val="footer"/>
    <w:basedOn w:val="Normal"/>
    <w:rsid w:val="00AB582A"/>
    <w:pPr>
      <w:tabs>
        <w:tab w:val="center" w:pos="4320"/>
        <w:tab w:val="right" w:pos="8640"/>
      </w:tabs>
    </w:pPr>
  </w:style>
  <w:style w:type="paragraph" w:styleId="Header">
    <w:name w:val="header"/>
    <w:basedOn w:val="Normal"/>
    <w:rsid w:val="00AB582A"/>
    <w:pPr>
      <w:tabs>
        <w:tab w:val="center" w:pos="4320"/>
        <w:tab w:val="right" w:pos="8640"/>
      </w:tabs>
    </w:pPr>
  </w:style>
  <w:style w:type="paragraph" w:styleId="BodyTextIndent">
    <w:name w:val="Body Text Indent"/>
    <w:basedOn w:val="Normal"/>
    <w:rsid w:val="00AB582A"/>
    <w:pPr>
      <w:tabs>
        <w:tab w:val="left" w:pos="-720"/>
      </w:tabs>
      <w:suppressAutoHyphens/>
      <w:ind w:left="1440" w:hanging="1440"/>
      <w:jc w:val="both"/>
    </w:pPr>
    <w:rPr>
      <w:spacing w:val="-3"/>
      <w:lang w:val="en-GB"/>
    </w:rPr>
  </w:style>
  <w:style w:type="paragraph" w:styleId="Title">
    <w:name w:val="Title"/>
    <w:basedOn w:val="Normal"/>
    <w:qFormat/>
    <w:rsid w:val="00AB582A"/>
    <w:pPr>
      <w:tabs>
        <w:tab w:val="center" w:pos="4513"/>
      </w:tabs>
      <w:suppressAutoHyphens/>
      <w:ind w:left="-180" w:right="-334"/>
      <w:jc w:val="center"/>
    </w:pPr>
    <w:rPr>
      <w:b/>
      <w:spacing w:val="-3"/>
      <w:sz w:val="28"/>
      <w:lang w:val="en-GB"/>
    </w:rPr>
  </w:style>
  <w:style w:type="paragraph" w:styleId="BodyTextIndent2">
    <w:name w:val="Body Text Indent 2"/>
    <w:basedOn w:val="Normal"/>
    <w:rsid w:val="00AB582A"/>
    <w:pPr>
      <w:tabs>
        <w:tab w:val="left" w:pos="-720"/>
      </w:tabs>
      <w:suppressAutoHyphens/>
      <w:ind w:left="1440" w:hanging="720"/>
      <w:jc w:val="both"/>
    </w:pPr>
    <w:rPr>
      <w:spacing w:val="-3"/>
      <w:lang w:val="en-GB"/>
    </w:rPr>
  </w:style>
  <w:style w:type="paragraph" w:styleId="ListParagraph">
    <w:name w:val="List Paragraph"/>
    <w:basedOn w:val="Normal"/>
    <w:uiPriority w:val="34"/>
    <w:qFormat/>
    <w:rsid w:val="003046B8"/>
    <w:pPr>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B75DEF"/>
    <w:rPr>
      <w:rFonts w:ascii="Tahoma" w:hAnsi="Tahoma"/>
      <w:sz w:val="16"/>
      <w:szCs w:val="16"/>
    </w:rPr>
  </w:style>
  <w:style w:type="character" w:customStyle="1" w:styleId="BalloonTextChar">
    <w:name w:val="Balloon Text Char"/>
    <w:link w:val="BalloonText"/>
    <w:uiPriority w:val="99"/>
    <w:semiHidden/>
    <w:rsid w:val="00B75DEF"/>
    <w:rPr>
      <w:rFonts w:ascii="Tahoma" w:hAnsi="Tahoma" w:cs="Tahoma"/>
      <w:sz w:val="16"/>
      <w:szCs w:val="16"/>
    </w:rPr>
  </w:style>
  <w:style w:type="paragraph" w:styleId="NormalWeb">
    <w:name w:val="Normal (Web)"/>
    <w:basedOn w:val="Normal"/>
    <w:uiPriority w:val="99"/>
    <w:unhideWhenUsed/>
    <w:rsid w:val="00D6606C"/>
    <w:pPr>
      <w:spacing w:before="100" w:beforeAutospacing="1" w:after="100" w:afterAutospacing="1"/>
    </w:pPr>
    <w:rPr>
      <w:rFonts w:eastAsia="Times New Roman"/>
      <w:szCs w:val="24"/>
    </w:rPr>
  </w:style>
  <w:style w:type="character" w:styleId="Hyperlink">
    <w:name w:val="Hyperlink"/>
    <w:uiPriority w:val="99"/>
    <w:unhideWhenUsed/>
    <w:rsid w:val="006B4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3770">
      <w:bodyDiv w:val="1"/>
      <w:marLeft w:val="0"/>
      <w:marRight w:val="0"/>
      <w:marTop w:val="0"/>
      <w:marBottom w:val="0"/>
      <w:divBdr>
        <w:top w:val="none" w:sz="0" w:space="0" w:color="auto"/>
        <w:left w:val="none" w:sz="0" w:space="0" w:color="auto"/>
        <w:bottom w:val="none" w:sz="0" w:space="0" w:color="auto"/>
        <w:right w:val="none" w:sz="0" w:space="0" w:color="auto"/>
      </w:divBdr>
    </w:div>
    <w:div w:id="149441597">
      <w:bodyDiv w:val="1"/>
      <w:marLeft w:val="46"/>
      <w:marRight w:val="46"/>
      <w:marTop w:val="46"/>
      <w:marBottom w:val="12"/>
      <w:divBdr>
        <w:top w:val="none" w:sz="0" w:space="0" w:color="auto"/>
        <w:left w:val="none" w:sz="0" w:space="0" w:color="auto"/>
        <w:bottom w:val="none" w:sz="0" w:space="0" w:color="auto"/>
        <w:right w:val="none" w:sz="0" w:space="0" w:color="auto"/>
      </w:divBdr>
    </w:div>
    <w:div w:id="1066730492">
      <w:bodyDiv w:val="1"/>
      <w:marLeft w:val="60"/>
      <w:marRight w:val="60"/>
      <w:marTop w:val="60"/>
      <w:marBottom w:val="15"/>
      <w:divBdr>
        <w:top w:val="none" w:sz="0" w:space="0" w:color="auto"/>
        <w:left w:val="none" w:sz="0" w:space="0" w:color="auto"/>
        <w:bottom w:val="none" w:sz="0" w:space="0" w:color="auto"/>
        <w:right w:val="none" w:sz="0" w:space="0" w:color="auto"/>
      </w:divBdr>
      <w:divsChild>
        <w:div w:id="2019653939">
          <w:marLeft w:val="0"/>
          <w:marRight w:val="0"/>
          <w:marTop w:val="0"/>
          <w:marBottom w:val="0"/>
          <w:divBdr>
            <w:top w:val="none" w:sz="0" w:space="0" w:color="auto"/>
            <w:left w:val="none" w:sz="0" w:space="0" w:color="auto"/>
            <w:bottom w:val="none" w:sz="0" w:space="0" w:color="auto"/>
            <w:right w:val="none" w:sz="0" w:space="0" w:color="auto"/>
          </w:divBdr>
        </w:div>
      </w:divsChild>
    </w:div>
    <w:div w:id="16907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dev.gov.hk/html/en/counc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bcsd.org/home.aspx" TargetMode="External"/><Relationship Id="rId4" Type="http://schemas.openxmlformats.org/officeDocument/2006/relationships/settings" Target="settings.xml"/><Relationship Id="rId9" Type="http://schemas.openxmlformats.org/officeDocument/2006/relationships/hyperlink" Target="http://sustainabledevelopment.un.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BAAF5-E26A-4440-923C-0C29BB8E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PC [ISE]</dc:creator>
  <cp:lastModifiedBy>WONG, Rita PS [ISE]</cp:lastModifiedBy>
  <cp:revision>5</cp:revision>
  <cp:lastPrinted>2013-09-23T08:11:00Z</cp:lastPrinted>
  <dcterms:created xsi:type="dcterms:W3CDTF">2022-11-28T06:34:00Z</dcterms:created>
  <dcterms:modified xsi:type="dcterms:W3CDTF">2022-11-28T07:25:00Z</dcterms:modified>
</cp:coreProperties>
</file>