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F639D" w14:textId="77777777" w:rsidR="00A83B17" w:rsidRDefault="00A83B17" w:rsidP="00A83B17">
      <w:pPr>
        <w:jc w:val="center"/>
        <w:rPr>
          <w:sz w:val="28"/>
          <w:szCs w:val="28"/>
          <w:lang w:eastAsia="zh-TW"/>
        </w:rPr>
      </w:pPr>
      <w:r>
        <w:rPr>
          <w:rFonts w:hint="eastAsia"/>
          <w:b/>
          <w:sz w:val="28"/>
          <w:szCs w:val="28"/>
          <w:u w:val="single"/>
          <w:lang w:eastAsia="zh-TW"/>
        </w:rPr>
        <w:t xml:space="preserve">Subject </w:t>
      </w:r>
      <w:r>
        <w:rPr>
          <w:b/>
          <w:sz w:val="28"/>
          <w:szCs w:val="28"/>
          <w:u w:val="single"/>
          <w:lang w:eastAsia="zh-TW"/>
        </w:rPr>
        <w:t>Description Form</w:t>
      </w:r>
    </w:p>
    <w:p w14:paraId="170D6B6F" w14:textId="77777777" w:rsidR="00A83B17" w:rsidRDefault="00A83B17" w:rsidP="00A83B17">
      <w:pPr>
        <w:rPr>
          <w:lang w:eastAsia="zh-TW"/>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5100"/>
        <w:gridCol w:w="2760"/>
      </w:tblGrid>
      <w:tr w:rsidR="00A83B17" w14:paraId="0084B80D" w14:textId="77777777" w:rsidTr="00326E74">
        <w:tc>
          <w:tcPr>
            <w:tcW w:w="2340" w:type="dxa"/>
          </w:tcPr>
          <w:p w14:paraId="78DF3C4A" w14:textId="77777777" w:rsidR="00A83B17" w:rsidRDefault="00A83B17" w:rsidP="00326E74">
            <w:pPr>
              <w:spacing w:before="120" w:after="120"/>
              <w:rPr>
                <w:b/>
              </w:rPr>
            </w:pPr>
            <w:r>
              <w:rPr>
                <w:b/>
              </w:rPr>
              <w:t>Subject Code</w:t>
            </w:r>
          </w:p>
        </w:tc>
        <w:tc>
          <w:tcPr>
            <w:tcW w:w="7860" w:type="dxa"/>
            <w:gridSpan w:val="2"/>
            <w:vAlign w:val="center"/>
          </w:tcPr>
          <w:p w14:paraId="2718E137" w14:textId="594751A6" w:rsidR="00A83B17" w:rsidRDefault="00F04F07" w:rsidP="00326E74">
            <w:pPr>
              <w:spacing w:before="120" w:after="120"/>
            </w:pPr>
            <w:r w:rsidRPr="00F04F07">
              <w:t>ENG3006</w:t>
            </w:r>
          </w:p>
        </w:tc>
      </w:tr>
      <w:tr w:rsidR="00A83B17" w14:paraId="6DA73173" w14:textId="77777777" w:rsidTr="00326E74">
        <w:tc>
          <w:tcPr>
            <w:tcW w:w="2340" w:type="dxa"/>
          </w:tcPr>
          <w:p w14:paraId="7E957F9E" w14:textId="77777777" w:rsidR="00A83B17" w:rsidRDefault="00A83B17" w:rsidP="00326E74">
            <w:pPr>
              <w:spacing w:before="120" w:after="120"/>
              <w:rPr>
                <w:b/>
              </w:rPr>
            </w:pPr>
            <w:r>
              <w:rPr>
                <w:b/>
              </w:rPr>
              <w:t>Subject Title</w:t>
            </w:r>
          </w:p>
        </w:tc>
        <w:tc>
          <w:tcPr>
            <w:tcW w:w="7860" w:type="dxa"/>
            <w:gridSpan w:val="2"/>
            <w:vAlign w:val="center"/>
          </w:tcPr>
          <w:p w14:paraId="484DD9BE" w14:textId="1DDB1B3A" w:rsidR="00A83B17" w:rsidRDefault="004F2FD8" w:rsidP="00326E74">
            <w:pPr>
              <w:spacing w:before="120" w:after="120"/>
            </w:pPr>
            <w:r>
              <w:t xml:space="preserve">Engineering </w:t>
            </w:r>
            <w:r w:rsidR="00A83B17">
              <w:t>Professionals in Society II</w:t>
            </w:r>
          </w:p>
        </w:tc>
      </w:tr>
      <w:tr w:rsidR="00A83B17" w14:paraId="6EEA849C" w14:textId="77777777" w:rsidTr="00326E74">
        <w:tc>
          <w:tcPr>
            <w:tcW w:w="2340" w:type="dxa"/>
          </w:tcPr>
          <w:p w14:paraId="42210A67" w14:textId="77777777" w:rsidR="00A83B17" w:rsidRDefault="00A83B17" w:rsidP="00326E74">
            <w:pPr>
              <w:spacing w:before="120" w:after="120"/>
              <w:rPr>
                <w:b/>
              </w:rPr>
            </w:pPr>
            <w:r>
              <w:rPr>
                <w:b/>
              </w:rPr>
              <w:t>Credit Value</w:t>
            </w:r>
          </w:p>
        </w:tc>
        <w:tc>
          <w:tcPr>
            <w:tcW w:w="7860" w:type="dxa"/>
            <w:gridSpan w:val="2"/>
            <w:vAlign w:val="center"/>
          </w:tcPr>
          <w:p w14:paraId="0898F48D" w14:textId="77777777" w:rsidR="00A83B17" w:rsidRDefault="00A83B17" w:rsidP="00326E74">
            <w:pPr>
              <w:spacing w:before="120" w:after="120"/>
            </w:pPr>
            <w:r>
              <w:t>2</w:t>
            </w:r>
          </w:p>
        </w:tc>
      </w:tr>
      <w:tr w:rsidR="00A83B17" w14:paraId="1AFF1F36" w14:textId="77777777" w:rsidTr="00326E74">
        <w:tc>
          <w:tcPr>
            <w:tcW w:w="2340" w:type="dxa"/>
          </w:tcPr>
          <w:p w14:paraId="35EE4823" w14:textId="77777777" w:rsidR="00A83B17" w:rsidRDefault="00A83B17" w:rsidP="00326E74">
            <w:pPr>
              <w:spacing w:before="120" w:after="120"/>
              <w:rPr>
                <w:b/>
              </w:rPr>
            </w:pPr>
            <w:r>
              <w:rPr>
                <w:b/>
              </w:rPr>
              <w:t>Level</w:t>
            </w:r>
          </w:p>
        </w:tc>
        <w:tc>
          <w:tcPr>
            <w:tcW w:w="7860" w:type="dxa"/>
            <w:gridSpan w:val="2"/>
            <w:vAlign w:val="center"/>
          </w:tcPr>
          <w:p w14:paraId="11523D1C" w14:textId="77777777" w:rsidR="00A83B17" w:rsidRDefault="00A83B17" w:rsidP="00326E74">
            <w:pPr>
              <w:spacing w:before="120" w:after="120"/>
            </w:pPr>
            <w:r>
              <w:t>3</w:t>
            </w:r>
          </w:p>
        </w:tc>
      </w:tr>
      <w:tr w:rsidR="00A83B17" w14:paraId="544D71A7" w14:textId="77777777" w:rsidTr="00326E74">
        <w:tc>
          <w:tcPr>
            <w:tcW w:w="2340" w:type="dxa"/>
          </w:tcPr>
          <w:p w14:paraId="485D0B65" w14:textId="77777777" w:rsidR="00A83B17" w:rsidRDefault="00A83B17" w:rsidP="00326E74">
            <w:pPr>
              <w:spacing w:before="120" w:after="120"/>
              <w:rPr>
                <w:b/>
              </w:rPr>
            </w:pPr>
            <w:r>
              <w:rPr>
                <w:b/>
              </w:rPr>
              <w:t>Pre-requisite/Co-requisite/Exclusion</w:t>
            </w:r>
          </w:p>
        </w:tc>
        <w:tc>
          <w:tcPr>
            <w:tcW w:w="7860" w:type="dxa"/>
            <w:gridSpan w:val="2"/>
            <w:vAlign w:val="center"/>
          </w:tcPr>
          <w:p w14:paraId="348B050C" w14:textId="232CAF4D" w:rsidR="00A83B17" w:rsidRDefault="00F04F07" w:rsidP="00326E74">
            <w:pPr>
              <w:spacing w:before="120" w:after="120"/>
            </w:pPr>
            <w:r>
              <w:t>ENG1004</w:t>
            </w:r>
            <w:r w:rsidR="004F2FD8">
              <w:t xml:space="preserve"> Engineering</w:t>
            </w:r>
            <w:r w:rsidR="00A83B17">
              <w:t xml:space="preserve"> Professionals in Society I</w:t>
            </w:r>
          </w:p>
        </w:tc>
      </w:tr>
      <w:tr w:rsidR="00A83B17" w14:paraId="62365675" w14:textId="77777777" w:rsidTr="00326E74">
        <w:tc>
          <w:tcPr>
            <w:tcW w:w="2340" w:type="dxa"/>
          </w:tcPr>
          <w:p w14:paraId="3A0DFAC5" w14:textId="77777777" w:rsidR="00A83B17" w:rsidRDefault="00A83B17" w:rsidP="00326E74">
            <w:pPr>
              <w:spacing w:before="120" w:after="120"/>
              <w:rPr>
                <w:color w:val="FF0000"/>
              </w:rPr>
            </w:pPr>
            <w:r>
              <w:rPr>
                <w:b/>
              </w:rPr>
              <w:t>Objectives</w:t>
            </w:r>
          </w:p>
        </w:tc>
        <w:tc>
          <w:tcPr>
            <w:tcW w:w="7860" w:type="dxa"/>
            <w:gridSpan w:val="2"/>
          </w:tcPr>
          <w:p w14:paraId="455A2F02" w14:textId="77777777" w:rsidR="00A83B17" w:rsidRDefault="00A83B17" w:rsidP="00326E74">
            <w:pPr>
              <w:spacing w:before="120" w:after="120"/>
              <w:ind w:left="-18" w:firstLine="18"/>
              <w:jc w:val="both"/>
              <w:rPr>
                <w:color w:val="000000"/>
                <w:lang w:eastAsia="zh-TW"/>
              </w:rPr>
            </w:pPr>
            <w:r>
              <w:rPr>
                <w:color w:val="000000"/>
                <w:lang w:eastAsia="zh-TW"/>
              </w:rPr>
              <w:t xml:space="preserve">This subject </w:t>
            </w:r>
            <w:r>
              <w:rPr>
                <w:color w:val="000000"/>
              </w:rPr>
              <w:t>is designed for engineering students as a complementary subject on the role of the professional engineer in practice and their responsibilities toward the profession, colleagues, employers, clients, and the public. The objectives of the subject are to enable students to:</w:t>
            </w:r>
          </w:p>
          <w:p w14:paraId="2FCA3898" w14:textId="77777777" w:rsidR="00A83B17" w:rsidRDefault="00A83B17" w:rsidP="00A83B17">
            <w:pPr>
              <w:widowControl/>
              <w:numPr>
                <w:ilvl w:val="0"/>
                <w:numId w:val="7"/>
              </w:numPr>
              <w:tabs>
                <w:tab w:val="clear" w:pos="720"/>
                <w:tab w:val="left" w:pos="522"/>
              </w:tabs>
              <w:autoSpaceDE/>
              <w:autoSpaceDN/>
              <w:spacing w:before="120" w:after="120"/>
              <w:ind w:left="518" w:hanging="518"/>
              <w:jc w:val="both"/>
              <w:rPr>
                <w:color w:val="000000"/>
              </w:rPr>
            </w:pPr>
            <w:r>
              <w:rPr>
                <w:color w:val="000000"/>
              </w:rPr>
              <w:t>appreciate the historical context of modern technology and the nature of the process whereby technology develops and the relationship between technology and the environment, as well as the implied social costs and benefits;</w:t>
            </w:r>
          </w:p>
          <w:p w14:paraId="7BE9E307" w14:textId="77777777" w:rsidR="00A83B17" w:rsidRDefault="00A83B17" w:rsidP="00A83B17">
            <w:pPr>
              <w:widowControl/>
              <w:numPr>
                <w:ilvl w:val="0"/>
                <w:numId w:val="7"/>
              </w:numPr>
              <w:tabs>
                <w:tab w:val="clear" w:pos="720"/>
                <w:tab w:val="left" w:pos="522"/>
              </w:tabs>
              <w:autoSpaceDE/>
              <w:autoSpaceDN/>
              <w:spacing w:before="120" w:after="120"/>
              <w:ind w:left="518" w:hanging="518"/>
              <w:jc w:val="both"/>
              <w:rPr>
                <w:color w:val="000000"/>
              </w:rPr>
            </w:pPr>
            <w:r>
              <w:rPr>
                <w:color w:val="000000"/>
              </w:rPr>
              <w:t>understand the roles of engineers in environmental protection and related issues;</w:t>
            </w:r>
          </w:p>
          <w:p w14:paraId="56B76C24" w14:textId="77777777" w:rsidR="00A83B17" w:rsidRDefault="00A83B17" w:rsidP="00A83B17">
            <w:pPr>
              <w:widowControl/>
              <w:numPr>
                <w:ilvl w:val="0"/>
                <w:numId w:val="7"/>
              </w:numPr>
              <w:tabs>
                <w:tab w:val="clear" w:pos="720"/>
                <w:tab w:val="left" w:pos="522"/>
              </w:tabs>
              <w:autoSpaceDE/>
              <w:autoSpaceDN/>
              <w:spacing w:before="120" w:after="120"/>
              <w:ind w:left="518" w:hanging="518"/>
              <w:jc w:val="both"/>
              <w:rPr>
                <w:color w:val="000000"/>
              </w:rPr>
            </w:pPr>
            <w:r>
              <w:rPr>
                <w:color w:val="000000"/>
              </w:rPr>
              <w:t>be aware of the short-term and long-term effects related to safety and health, and the legal aspects related to engineering professions;</w:t>
            </w:r>
          </w:p>
          <w:p w14:paraId="55BC90CC" w14:textId="77777777" w:rsidR="00A83B17" w:rsidRDefault="00A83B17" w:rsidP="00A83B17">
            <w:pPr>
              <w:widowControl/>
              <w:numPr>
                <w:ilvl w:val="0"/>
                <w:numId w:val="7"/>
              </w:numPr>
              <w:tabs>
                <w:tab w:val="clear" w:pos="720"/>
                <w:tab w:val="left" w:pos="522"/>
              </w:tabs>
              <w:autoSpaceDE/>
              <w:autoSpaceDN/>
              <w:spacing w:before="120" w:after="120"/>
              <w:ind w:left="518" w:hanging="518"/>
              <w:jc w:val="both"/>
              <w:rPr>
                <w:color w:val="000000"/>
              </w:rPr>
            </w:pPr>
            <w:r>
              <w:rPr>
                <w:color w:val="000000"/>
              </w:rPr>
              <w:t>understand professional conduct and ethics as well as the legal and other applicable constraints, related to various engineering issues; and</w:t>
            </w:r>
          </w:p>
          <w:p w14:paraId="3E0BB548" w14:textId="77777777" w:rsidR="00A83B17" w:rsidRDefault="00A83B17" w:rsidP="00A83B17">
            <w:pPr>
              <w:widowControl/>
              <w:numPr>
                <w:ilvl w:val="0"/>
                <w:numId w:val="7"/>
              </w:numPr>
              <w:tabs>
                <w:tab w:val="clear" w:pos="720"/>
                <w:tab w:val="left" w:pos="522"/>
              </w:tabs>
              <w:autoSpaceDE/>
              <w:autoSpaceDN/>
              <w:spacing w:before="120" w:after="120"/>
              <w:ind w:left="518" w:hanging="518"/>
              <w:jc w:val="both"/>
              <w:rPr>
                <w:color w:val="000000"/>
                <w:u w:val="single"/>
              </w:rPr>
            </w:pPr>
            <w:r>
              <w:rPr>
                <w:color w:val="000000"/>
              </w:rPr>
              <w:t>develop a strong vision to optimize their contribution to sustainable development.</w:t>
            </w:r>
          </w:p>
        </w:tc>
      </w:tr>
      <w:tr w:rsidR="00A83B17" w14:paraId="25E9F054" w14:textId="77777777" w:rsidTr="00326E74">
        <w:trPr>
          <w:trHeight w:val="1273"/>
        </w:trPr>
        <w:tc>
          <w:tcPr>
            <w:tcW w:w="2340" w:type="dxa"/>
          </w:tcPr>
          <w:p w14:paraId="599FB566" w14:textId="77777777" w:rsidR="00A83B17" w:rsidRDefault="00A83B17" w:rsidP="00326E74">
            <w:pPr>
              <w:spacing w:before="120" w:after="120"/>
              <w:rPr>
                <w:b/>
              </w:rPr>
            </w:pPr>
            <w:r>
              <w:rPr>
                <w:b/>
              </w:rPr>
              <w:t>Intended Learning Outcomes</w:t>
            </w:r>
          </w:p>
          <w:p w14:paraId="5EFEDD4C" w14:textId="77777777" w:rsidR="00A83B17" w:rsidRDefault="00A83B17" w:rsidP="00326E74">
            <w:pPr>
              <w:spacing w:before="120" w:after="120"/>
              <w:rPr>
                <w:i/>
              </w:rPr>
            </w:pPr>
          </w:p>
        </w:tc>
        <w:tc>
          <w:tcPr>
            <w:tcW w:w="7860" w:type="dxa"/>
            <w:gridSpan w:val="2"/>
          </w:tcPr>
          <w:p w14:paraId="727CA53E" w14:textId="77777777" w:rsidR="00A83B17" w:rsidRDefault="00A83B17" w:rsidP="00326E74">
            <w:pPr>
              <w:spacing w:before="120" w:after="120"/>
            </w:pPr>
            <w:r>
              <w:t>Upon completion of the subject, students will be able to:</w:t>
            </w:r>
          </w:p>
          <w:p w14:paraId="32DC264C" w14:textId="77777777" w:rsidR="00A83B17" w:rsidRDefault="00A83B17" w:rsidP="00A83B17">
            <w:pPr>
              <w:widowControl/>
              <w:numPr>
                <w:ilvl w:val="0"/>
                <w:numId w:val="8"/>
              </w:numPr>
              <w:autoSpaceDE/>
              <w:autoSpaceDN/>
              <w:spacing w:before="120" w:after="120"/>
              <w:ind w:left="346"/>
              <w:jc w:val="both"/>
            </w:pPr>
            <w:r>
              <w:rPr>
                <w:color w:val="000000"/>
              </w:rPr>
              <w:t>identify and evaluate the effects of technology as it applies to the social, cultural, economic, legal, health, safety, and environmental dimensions of society;</w:t>
            </w:r>
          </w:p>
          <w:p w14:paraId="42B6054E" w14:textId="77777777" w:rsidR="00A83B17" w:rsidRDefault="00A83B17" w:rsidP="00A83B17">
            <w:pPr>
              <w:widowControl/>
              <w:numPr>
                <w:ilvl w:val="0"/>
                <w:numId w:val="8"/>
              </w:numPr>
              <w:autoSpaceDE/>
              <w:autoSpaceDN/>
              <w:spacing w:before="120" w:after="120"/>
              <w:ind w:left="346"/>
              <w:jc w:val="both"/>
            </w:pPr>
            <w:r>
              <w:rPr>
                <w:color w:val="000000"/>
              </w:rPr>
              <w:t>explain the importance of local and international professional training, professional conduct and ethics, and responsibilities in various engineering disciplines;</w:t>
            </w:r>
          </w:p>
          <w:p w14:paraId="5BF6570D" w14:textId="77777777" w:rsidR="00A83B17" w:rsidRPr="000A030F" w:rsidRDefault="00A83B17" w:rsidP="00A83B17">
            <w:pPr>
              <w:pStyle w:val="BodyText"/>
              <w:widowControl/>
              <w:numPr>
                <w:ilvl w:val="0"/>
                <w:numId w:val="8"/>
              </w:numPr>
              <w:autoSpaceDE/>
              <w:autoSpaceDN/>
              <w:spacing w:before="120" w:after="120"/>
              <w:ind w:left="346"/>
              <w:jc w:val="both"/>
            </w:pPr>
            <w:r>
              <w:rPr>
                <w:color w:val="000000"/>
              </w:rPr>
              <w:t>evaluate and estimate, in a team setting, the impact of contemporary issues, planned projects, and unforeseen technological advances related to</w:t>
            </w:r>
            <w:r w:rsidRPr="00426A64">
              <w:rPr>
                <w:color w:val="000000"/>
                <w:lang w:val="en-HK"/>
              </w:rPr>
              <w:t xml:space="preserve"> </w:t>
            </w:r>
            <w:r>
              <w:rPr>
                <w:color w:val="000000"/>
              </w:rPr>
              <w:t>engineers</w:t>
            </w:r>
            <w:r w:rsidRPr="00426A64">
              <w:rPr>
                <w:color w:val="000000"/>
                <w:lang w:val="en-HK"/>
              </w:rPr>
              <w:t xml:space="preserve"> and </w:t>
            </w:r>
            <w:r>
              <w:rPr>
                <w:color w:val="000000"/>
              </w:rPr>
              <w:t>effectively communicate and present the findings to laymen and peers;</w:t>
            </w:r>
          </w:p>
          <w:p w14:paraId="14768623" w14:textId="77777777" w:rsidR="00A83B17" w:rsidRDefault="00A83B17" w:rsidP="00A83B17">
            <w:pPr>
              <w:pStyle w:val="BodyText"/>
              <w:widowControl/>
              <w:numPr>
                <w:ilvl w:val="0"/>
                <w:numId w:val="8"/>
              </w:numPr>
              <w:autoSpaceDE/>
              <w:autoSpaceDN/>
              <w:spacing w:before="120" w:after="120"/>
              <w:jc w:val="both"/>
            </w:pPr>
            <w:r>
              <w:t>d</w:t>
            </w:r>
            <w:r w:rsidRPr="000A030F">
              <w:t xml:space="preserve">iscuss how professionalism and professional ethics are manifested in the professional settings and practices of </w:t>
            </w:r>
            <w:r>
              <w:t>engineering; and</w:t>
            </w:r>
          </w:p>
          <w:p w14:paraId="22049C39" w14:textId="77777777" w:rsidR="00A83B17" w:rsidRDefault="00A83B17" w:rsidP="00A83B17">
            <w:pPr>
              <w:pStyle w:val="BodyText"/>
              <w:widowControl/>
              <w:numPr>
                <w:ilvl w:val="0"/>
                <w:numId w:val="8"/>
              </w:numPr>
              <w:autoSpaceDE/>
              <w:autoSpaceDN/>
              <w:spacing w:before="120" w:after="120"/>
              <w:jc w:val="both"/>
            </w:pPr>
            <w:r>
              <w:t>e</w:t>
            </w:r>
            <w:r w:rsidRPr="000A030F">
              <w:t xml:space="preserve">ngage in dialogues with community stakeholders to explore </w:t>
            </w:r>
            <w:r>
              <w:t>engineering</w:t>
            </w:r>
            <w:r w:rsidRPr="000A030F">
              <w:t>-related issues</w:t>
            </w:r>
            <w:r>
              <w:t>.</w:t>
            </w:r>
          </w:p>
        </w:tc>
      </w:tr>
      <w:tr w:rsidR="00A83B17" w14:paraId="2C93903B" w14:textId="77777777" w:rsidTr="00326E74">
        <w:trPr>
          <w:trHeight w:val="962"/>
        </w:trPr>
        <w:tc>
          <w:tcPr>
            <w:tcW w:w="2340" w:type="dxa"/>
          </w:tcPr>
          <w:p w14:paraId="1AB59425" w14:textId="77777777" w:rsidR="00A83B17" w:rsidRDefault="00A83B17" w:rsidP="00326E74">
            <w:pPr>
              <w:spacing w:before="120" w:after="120"/>
              <w:rPr>
                <w:b/>
              </w:rPr>
            </w:pPr>
            <w:r>
              <w:rPr>
                <w:b/>
              </w:rPr>
              <w:t>Subject Synopsis/ Indicative Syllabus</w:t>
            </w:r>
          </w:p>
        </w:tc>
        <w:tc>
          <w:tcPr>
            <w:tcW w:w="7860" w:type="dxa"/>
            <w:gridSpan w:val="2"/>
          </w:tcPr>
          <w:p w14:paraId="430109D0" w14:textId="77777777" w:rsidR="00A83B17" w:rsidRDefault="00A83B17" w:rsidP="00A83B17">
            <w:pPr>
              <w:widowControl/>
              <w:numPr>
                <w:ilvl w:val="0"/>
                <w:numId w:val="9"/>
              </w:numPr>
              <w:tabs>
                <w:tab w:val="left" w:pos="522"/>
              </w:tabs>
              <w:autoSpaceDE/>
              <w:autoSpaceDN/>
              <w:ind w:left="522" w:hanging="522"/>
              <w:jc w:val="both"/>
              <w:rPr>
                <w:u w:val="single"/>
              </w:rPr>
            </w:pPr>
            <w:r>
              <w:rPr>
                <w:u w:val="single"/>
              </w:rPr>
              <w:t>Impact of Technology on Society</w:t>
            </w:r>
          </w:p>
          <w:p w14:paraId="19E23726" w14:textId="77777777" w:rsidR="00A83B17" w:rsidRDefault="00A83B17" w:rsidP="00326E74">
            <w:pPr>
              <w:tabs>
                <w:tab w:val="left" w:pos="522"/>
              </w:tabs>
              <w:ind w:left="522" w:hanging="522"/>
              <w:jc w:val="both"/>
            </w:pPr>
          </w:p>
          <w:p w14:paraId="166A6454" w14:textId="77777777" w:rsidR="00A83B17" w:rsidRDefault="00A83B17" w:rsidP="00326E74">
            <w:pPr>
              <w:tabs>
                <w:tab w:val="left" w:pos="522"/>
              </w:tabs>
              <w:ind w:left="522"/>
              <w:jc w:val="both"/>
            </w:pPr>
            <w:r>
              <w:t>Historical cases and trends of technological innovation explored through their impact on social and cultural developments of civilization and their commonalities.</w:t>
            </w:r>
          </w:p>
          <w:p w14:paraId="0A97B4D9" w14:textId="77777777" w:rsidR="00A83B17" w:rsidRDefault="00A83B17" w:rsidP="00326E74">
            <w:pPr>
              <w:tabs>
                <w:tab w:val="left" w:pos="522"/>
              </w:tabs>
              <w:ind w:left="522"/>
              <w:jc w:val="both"/>
            </w:pPr>
          </w:p>
          <w:p w14:paraId="7901A37F" w14:textId="77777777" w:rsidR="00A83B17" w:rsidRDefault="00A83B17" w:rsidP="00A83B17">
            <w:pPr>
              <w:pStyle w:val="BodyTextIndent"/>
              <w:widowControl/>
              <w:numPr>
                <w:ilvl w:val="0"/>
                <w:numId w:val="9"/>
              </w:numPr>
              <w:tabs>
                <w:tab w:val="left" w:pos="-720"/>
                <w:tab w:val="left" w:pos="522"/>
              </w:tabs>
              <w:suppressAutoHyphens/>
              <w:autoSpaceDE/>
              <w:autoSpaceDN/>
              <w:spacing w:after="0"/>
              <w:ind w:left="522" w:hanging="522"/>
              <w:jc w:val="both"/>
              <w:rPr>
                <w:u w:val="single"/>
              </w:rPr>
            </w:pPr>
            <w:r>
              <w:rPr>
                <w:u w:val="single"/>
              </w:rPr>
              <w:t>Environmental Protection and Related Issues</w:t>
            </w:r>
          </w:p>
          <w:p w14:paraId="4EEA47F5" w14:textId="77777777" w:rsidR="00A83B17" w:rsidRDefault="00A83B17" w:rsidP="00326E74">
            <w:pPr>
              <w:tabs>
                <w:tab w:val="left" w:pos="522"/>
              </w:tabs>
              <w:ind w:left="522" w:hanging="522"/>
              <w:jc w:val="both"/>
            </w:pPr>
          </w:p>
          <w:p w14:paraId="0CD74F8F" w14:textId="77777777" w:rsidR="00A83B17" w:rsidRDefault="00A83B17" w:rsidP="00326E74">
            <w:pPr>
              <w:tabs>
                <w:tab w:val="left" w:pos="522"/>
              </w:tabs>
              <w:ind w:left="522"/>
              <w:jc w:val="both"/>
              <w:rPr>
                <w:color w:val="000000"/>
              </w:rPr>
            </w:pPr>
            <w:r>
              <w:t xml:space="preserve">Roles of the engineer in energy conservation, ecological balance, and sustainable </w:t>
            </w:r>
            <w:r>
              <w:rPr>
                <w:color w:val="000000"/>
              </w:rPr>
              <w:t>development.</w:t>
            </w:r>
          </w:p>
          <w:p w14:paraId="3B13D45A" w14:textId="77777777" w:rsidR="00A83B17" w:rsidRDefault="00A83B17" w:rsidP="00326E74">
            <w:pPr>
              <w:tabs>
                <w:tab w:val="left" w:pos="522"/>
              </w:tabs>
              <w:ind w:left="522" w:hanging="522"/>
              <w:jc w:val="both"/>
            </w:pPr>
          </w:p>
          <w:p w14:paraId="02C64B67" w14:textId="77777777" w:rsidR="00A83B17" w:rsidRDefault="00A83B17" w:rsidP="00A83B17">
            <w:pPr>
              <w:widowControl/>
              <w:numPr>
                <w:ilvl w:val="0"/>
                <w:numId w:val="9"/>
              </w:numPr>
              <w:tabs>
                <w:tab w:val="left" w:pos="522"/>
              </w:tabs>
              <w:autoSpaceDE/>
              <w:autoSpaceDN/>
              <w:ind w:left="522" w:hanging="522"/>
              <w:jc w:val="both"/>
            </w:pPr>
            <w:r>
              <w:rPr>
                <w:u w:val="single"/>
              </w:rPr>
              <w:t>Regulatory Organizations and Compliance</w:t>
            </w:r>
          </w:p>
          <w:p w14:paraId="0C476592" w14:textId="77777777" w:rsidR="00A83B17" w:rsidRDefault="00A83B17" w:rsidP="00326E74">
            <w:pPr>
              <w:numPr>
                <w:ilvl w:val="12"/>
                <w:numId w:val="0"/>
              </w:numPr>
              <w:tabs>
                <w:tab w:val="left" w:pos="522"/>
              </w:tabs>
              <w:ind w:left="522" w:hanging="522"/>
              <w:jc w:val="both"/>
            </w:pPr>
          </w:p>
          <w:p w14:paraId="2A103988" w14:textId="77777777" w:rsidR="00A83B17" w:rsidRDefault="00A83B17" w:rsidP="00326E74">
            <w:pPr>
              <w:tabs>
                <w:tab w:val="left" w:pos="522"/>
              </w:tabs>
              <w:ind w:left="522"/>
              <w:jc w:val="both"/>
              <w:rPr>
                <w:color w:val="FF0000"/>
              </w:rPr>
            </w:pPr>
            <w:r>
              <w:t xml:space="preserve">Discussion of engineer’s responsibilities within different regulatory frameworks and environments; Examples from various entities such as the </w:t>
            </w:r>
            <w:proofErr w:type="spellStart"/>
            <w:r>
              <w:t>Labour</w:t>
            </w:r>
            <w:proofErr w:type="spellEnd"/>
            <w:r>
              <w:t xml:space="preserve"> Department and the Occupational Health and Safety Council; Legal dimensions to engineering such as liability, contract law, and industrial legislation. </w:t>
            </w:r>
          </w:p>
          <w:p w14:paraId="4B7BD64F" w14:textId="77777777" w:rsidR="00A83B17" w:rsidRDefault="00A83B17" w:rsidP="00326E74">
            <w:pPr>
              <w:numPr>
                <w:ilvl w:val="12"/>
                <w:numId w:val="0"/>
              </w:numPr>
              <w:tabs>
                <w:tab w:val="left" w:pos="522"/>
              </w:tabs>
              <w:ind w:left="522" w:hanging="522"/>
              <w:jc w:val="both"/>
            </w:pPr>
          </w:p>
          <w:p w14:paraId="68D98354" w14:textId="77777777" w:rsidR="00A83B17" w:rsidRDefault="00A83B17" w:rsidP="00A83B17">
            <w:pPr>
              <w:widowControl/>
              <w:numPr>
                <w:ilvl w:val="0"/>
                <w:numId w:val="9"/>
              </w:numPr>
              <w:tabs>
                <w:tab w:val="left" w:pos="522"/>
              </w:tabs>
              <w:autoSpaceDE/>
              <w:autoSpaceDN/>
              <w:ind w:left="522" w:hanging="522"/>
              <w:jc w:val="both"/>
              <w:rPr>
                <w:color w:val="000000"/>
                <w:u w:val="single"/>
              </w:rPr>
            </w:pPr>
            <w:r>
              <w:rPr>
                <w:color w:val="000000"/>
                <w:u w:val="single"/>
              </w:rPr>
              <w:t>Professional Conduct and Ethics</w:t>
            </w:r>
          </w:p>
          <w:p w14:paraId="7B9021F3" w14:textId="77777777" w:rsidR="00A83B17" w:rsidRDefault="00A83B17" w:rsidP="00326E74">
            <w:pPr>
              <w:ind w:left="29"/>
              <w:jc w:val="both"/>
              <w:rPr>
                <w:color w:val="000000"/>
              </w:rPr>
            </w:pPr>
          </w:p>
          <w:p w14:paraId="637371D1" w14:textId="77777777" w:rsidR="00A83B17" w:rsidRDefault="00A83B17" w:rsidP="00326E74">
            <w:pPr>
              <w:tabs>
                <w:tab w:val="left" w:pos="522"/>
              </w:tabs>
              <w:ind w:left="522"/>
              <w:jc w:val="both"/>
              <w:rPr>
                <w:color w:val="FF0000"/>
              </w:rPr>
            </w:pPr>
            <w:r>
              <w:rPr>
                <w:color w:val="000000"/>
              </w:rPr>
              <w:t>Foundations of ethics; Professional codes of conduct; Confidentiality and privacy; Conflict of interest; Corporate social responsibility; Professional integrity, and social responsibilities of engineers.</w:t>
            </w:r>
          </w:p>
          <w:p w14:paraId="5EE25995" w14:textId="77777777" w:rsidR="00A83B17" w:rsidRDefault="00A83B17" w:rsidP="00326E74">
            <w:pPr>
              <w:tabs>
                <w:tab w:val="left" w:pos="522"/>
              </w:tabs>
              <w:ind w:left="522"/>
              <w:jc w:val="both"/>
            </w:pPr>
            <w:r>
              <w:t xml:space="preserve"> </w:t>
            </w:r>
          </w:p>
        </w:tc>
      </w:tr>
      <w:tr w:rsidR="00A83B17" w14:paraId="2E95C0B1" w14:textId="77777777" w:rsidTr="00326E74">
        <w:trPr>
          <w:trHeight w:val="983"/>
        </w:trPr>
        <w:tc>
          <w:tcPr>
            <w:tcW w:w="2340" w:type="dxa"/>
          </w:tcPr>
          <w:p w14:paraId="3410FEE0" w14:textId="77777777" w:rsidR="00A83B17" w:rsidRDefault="00A83B17" w:rsidP="00326E74">
            <w:pPr>
              <w:spacing w:before="120" w:after="120"/>
              <w:rPr>
                <w:b/>
              </w:rPr>
            </w:pPr>
            <w:r>
              <w:rPr>
                <w:b/>
              </w:rPr>
              <w:t>Teaching/Learning Methodology</w:t>
            </w:r>
          </w:p>
          <w:p w14:paraId="0B0EB03E" w14:textId="77777777" w:rsidR="00A83B17" w:rsidRDefault="00A83B17" w:rsidP="00326E74">
            <w:pPr>
              <w:spacing w:before="120" w:after="120"/>
              <w:jc w:val="both"/>
              <w:rPr>
                <w:i/>
              </w:rPr>
            </w:pPr>
          </w:p>
        </w:tc>
        <w:tc>
          <w:tcPr>
            <w:tcW w:w="7860" w:type="dxa"/>
            <w:gridSpan w:val="2"/>
            <w:tcBorders>
              <w:bottom w:val="single" w:sz="4" w:space="0" w:color="auto"/>
            </w:tcBorders>
          </w:tcPr>
          <w:p w14:paraId="4D8BFE55" w14:textId="77777777" w:rsidR="00A83B17" w:rsidRDefault="00A83B17" w:rsidP="00A83B17">
            <w:pPr>
              <w:spacing w:before="120" w:after="120" w:line="276" w:lineRule="auto"/>
              <w:jc w:val="both"/>
            </w:pPr>
            <w:r>
              <w:t>Class comprises short lectures to provide essential knowledge and information on the relationships between society and the engineer under a range of dimensions.</w:t>
            </w:r>
          </w:p>
          <w:p w14:paraId="015E970B" w14:textId="6BBABFF8" w:rsidR="00A83B17" w:rsidRDefault="00A83B17" w:rsidP="00A83B17">
            <w:pPr>
              <w:pStyle w:val="ListParagraph"/>
              <w:spacing w:after="240" w:line="276" w:lineRule="auto"/>
              <w:ind w:left="0" w:right="-62" w:firstLine="0"/>
            </w:pPr>
            <w:r>
              <w:t>The “Flipped Classroom” approach will be adopted for students to take up a more proactive role in learning. Activities include pre-lecture and post-lecture quizzes will be arranged to enhance the learning effectiveness.</w:t>
            </w:r>
          </w:p>
          <w:p w14:paraId="24D52DCE" w14:textId="77777777" w:rsidR="00A83B17" w:rsidRDefault="00A83B17" w:rsidP="00A83B17">
            <w:pPr>
              <w:pStyle w:val="ListParagraph"/>
              <w:spacing w:before="80" w:after="80" w:line="276" w:lineRule="auto"/>
              <w:ind w:left="0" w:right="-62" w:firstLine="0"/>
              <w:rPr>
                <w:color w:val="000000"/>
              </w:rPr>
            </w:pPr>
            <w:r>
              <w:t>Each student will submit a number of individual assignments, dealing with the various topics covered by the syllabus.</w:t>
            </w:r>
          </w:p>
          <w:p w14:paraId="214B0324" w14:textId="1EB5A18C" w:rsidR="00A83B17" w:rsidRDefault="00A83B17" w:rsidP="00A83B17">
            <w:pPr>
              <w:spacing w:before="120" w:after="120" w:line="276" w:lineRule="auto"/>
              <w:jc w:val="both"/>
              <w:rPr>
                <w:bCs/>
              </w:rPr>
            </w:pPr>
            <w:r>
              <w:rPr>
                <w:bCs/>
                <w:color w:val="000000"/>
              </w:rPr>
              <w:t>Students are assembled into small groups; throughout</w:t>
            </w:r>
            <w:r>
              <w:rPr>
                <w:bCs/>
              </w:rPr>
              <w:t xml:space="preserve"> the course, they will work on engineering cases by completing the following learning activities:</w:t>
            </w:r>
          </w:p>
          <w:p w14:paraId="39033B85" w14:textId="132EE7CD" w:rsidR="00A83B17" w:rsidRPr="00A83B17" w:rsidRDefault="00A83B17" w:rsidP="00A83B17">
            <w:pPr>
              <w:widowControl/>
              <w:numPr>
                <w:ilvl w:val="0"/>
                <w:numId w:val="10"/>
              </w:numPr>
              <w:tabs>
                <w:tab w:val="clear" w:pos="720"/>
                <w:tab w:val="left" w:pos="522"/>
              </w:tabs>
              <w:autoSpaceDE/>
              <w:autoSpaceDN/>
              <w:spacing w:before="120" w:after="240"/>
              <w:ind w:left="522" w:hanging="522"/>
              <w:jc w:val="both"/>
              <w:rPr>
                <w:bCs/>
              </w:rPr>
            </w:pPr>
            <w:r>
              <w:rPr>
                <w:bCs/>
              </w:rPr>
              <w:t xml:space="preserve">Case analysis where students explore the relationships </w:t>
            </w:r>
            <w:r>
              <w:t>between society and the engineering issues of a project under specific dimensions</w:t>
            </w:r>
            <w:r>
              <w:rPr>
                <w:bCs/>
              </w:rPr>
              <w:t>;</w:t>
            </w:r>
          </w:p>
          <w:p w14:paraId="67422410" w14:textId="77777777" w:rsidR="00A83B17" w:rsidRDefault="00A83B17" w:rsidP="00A83B17">
            <w:pPr>
              <w:widowControl/>
              <w:numPr>
                <w:ilvl w:val="0"/>
                <w:numId w:val="10"/>
              </w:numPr>
              <w:tabs>
                <w:tab w:val="clear" w:pos="720"/>
                <w:tab w:val="left" w:pos="522"/>
              </w:tabs>
              <w:autoSpaceDE/>
              <w:autoSpaceDN/>
              <w:spacing w:before="120" w:after="120" w:line="276" w:lineRule="auto"/>
              <w:ind w:left="0" w:firstLine="0"/>
              <w:jc w:val="both"/>
              <w:rPr>
                <w:bCs/>
              </w:rPr>
            </w:pPr>
            <w:r>
              <w:rPr>
                <w:bCs/>
              </w:rPr>
              <w:t>Construction and assembly of a case portfolio which includes:</w:t>
            </w:r>
          </w:p>
          <w:p w14:paraId="6F6E72E5" w14:textId="77777777" w:rsidR="00A83B17" w:rsidRDefault="00A83B17" w:rsidP="00A83B17">
            <w:pPr>
              <w:widowControl/>
              <w:numPr>
                <w:ilvl w:val="0"/>
                <w:numId w:val="11"/>
              </w:numPr>
              <w:tabs>
                <w:tab w:val="left" w:pos="882"/>
              </w:tabs>
              <w:autoSpaceDE/>
              <w:autoSpaceDN/>
              <w:spacing w:line="276" w:lineRule="auto"/>
              <w:ind w:left="555" w:firstLine="0"/>
              <w:jc w:val="both"/>
              <w:rPr>
                <w:bCs/>
                <w:color w:val="000000" w:themeColor="text1"/>
              </w:rPr>
            </w:pPr>
            <w:r>
              <w:rPr>
                <w:bCs/>
                <w:color w:val="000000" w:themeColor="text1"/>
              </w:rPr>
              <w:t>Presentation slides</w:t>
            </w:r>
          </w:p>
          <w:p w14:paraId="7B3AA968" w14:textId="77777777" w:rsidR="00A83B17" w:rsidRDefault="00A83B17" w:rsidP="00A83B17">
            <w:pPr>
              <w:widowControl/>
              <w:numPr>
                <w:ilvl w:val="0"/>
                <w:numId w:val="11"/>
              </w:numPr>
              <w:tabs>
                <w:tab w:val="left" w:pos="882"/>
              </w:tabs>
              <w:autoSpaceDE/>
              <w:autoSpaceDN/>
              <w:spacing w:line="276" w:lineRule="auto"/>
              <w:ind w:left="555" w:firstLine="0"/>
              <w:jc w:val="both"/>
              <w:rPr>
                <w:bCs/>
                <w:color w:val="000000"/>
              </w:rPr>
            </w:pPr>
            <w:r>
              <w:rPr>
                <w:bCs/>
                <w:color w:val="000000" w:themeColor="text1"/>
              </w:rPr>
              <w:t>Individual reflection report</w:t>
            </w:r>
          </w:p>
          <w:p w14:paraId="1482027B" w14:textId="77777777" w:rsidR="00A83B17" w:rsidRDefault="00A83B17" w:rsidP="00A83B17">
            <w:pPr>
              <w:widowControl/>
              <w:numPr>
                <w:ilvl w:val="0"/>
                <w:numId w:val="11"/>
              </w:numPr>
              <w:tabs>
                <w:tab w:val="left" w:pos="882"/>
              </w:tabs>
              <w:autoSpaceDE/>
              <w:autoSpaceDN/>
              <w:spacing w:line="276" w:lineRule="auto"/>
              <w:ind w:left="555" w:firstLine="0"/>
              <w:jc w:val="both"/>
              <w:rPr>
                <w:bCs/>
                <w:color w:val="000000"/>
              </w:rPr>
            </w:pPr>
            <w:r>
              <w:rPr>
                <w:bCs/>
                <w:color w:val="000000"/>
              </w:rPr>
              <w:t>Final oral presentation</w:t>
            </w:r>
          </w:p>
          <w:p w14:paraId="5AA5DA5C" w14:textId="77777777" w:rsidR="00A83B17" w:rsidRDefault="00A83B17" w:rsidP="00326E74">
            <w:pPr>
              <w:ind w:left="522"/>
              <w:jc w:val="both"/>
              <w:rPr>
                <w:bCs/>
                <w:color w:val="000000"/>
              </w:rPr>
            </w:pPr>
          </w:p>
          <w:p w14:paraId="27B6E5AC" w14:textId="77777777" w:rsidR="00A83B17" w:rsidRDefault="00A83B17" w:rsidP="00326E74">
            <w:pPr>
              <w:ind w:left="522"/>
              <w:jc w:val="both"/>
              <w:rPr>
                <w:bCs/>
                <w:color w:val="000000"/>
              </w:rPr>
            </w:pPr>
          </w:p>
        </w:tc>
      </w:tr>
      <w:tr w:rsidR="00A83B17" w14:paraId="20E4FA30" w14:textId="77777777" w:rsidTr="00326E74">
        <w:trPr>
          <w:trHeight w:val="251"/>
        </w:trPr>
        <w:tc>
          <w:tcPr>
            <w:tcW w:w="2340" w:type="dxa"/>
          </w:tcPr>
          <w:p w14:paraId="420E0B89" w14:textId="77777777" w:rsidR="00A83B17" w:rsidRDefault="00A83B17" w:rsidP="00326E74">
            <w:pPr>
              <w:spacing w:before="120" w:after="120"/>
              <w:rPr>
                <w:b/>
              </w:rPr>
            </w:pPr>
            <w:r>
              <w:rPr>
                <w:b/>
              </w:rPr>
              <w:t>Assessment Methods in Alignment with Intended Learning Outcomes</w:t>
            </w:r>
          </w:p>
          <w:p w14:paraId="2FDD5A51" w14:textId="77777777" w:rsidR="00A83B17" w:rsidRDefault="00A83B17" w:rsidP="00326E74">
            <w:pPr>
              <w:spacing w:before="120" w:after="120"/>
              <w:rPr>
                <w:b/>
              </w:rPr>
            </w:pPr>
          </w:p>
        </w:tc>
        <w:tc>
          <w:tcPr>
            <w:tcW w:w="7860" w:type="dxa"/>
            <w:gridSpan w:val="2"/>
          </w:tcPr>
          <w:p w14:paraId="59DE9D35" w14:textId="77777777" w:rsidR="00A83B17" w:rsidRDefault="00A83B17" w:rsidP="00326E74">
            <w:pPr>
              <w:spacing w:before="120" w:after="120"/>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6"/>
              <w:gridCol w:w="1145"/>
              <w:gridCol w:w="590"/>
              <w:gridCol w:w="591"/>
              <w:gridCol w:w="590"/>
              <w:gridCol w:w="591"/>
              <w:gridCol w:w="591"/>
            </w:tblGrid>
            <w:tr w:rsidR="00A83B17" w14:paraId="44BB0149" w14:textId="77777777" w:rsidTr="00326E74">
              <w:tc>
                <w:tcPr>
                  <w:tcW w:w="3536" w:type="dxa"/>
                  <w:vMerge w:val="restart"/>
                </w:tcPr>
                <w:p w14:paraId="4C41D48B" w14:textId="77777777" w:rsidR="00A83B17" w:rsidRDefault="00A83B17" w:rsidP="00326E74">
                  <w:pPr>
                    <w:spacing w:before="120" w:after="120"/>
                    <w:rPr>
                      <w:color w:val="000000" w:themeColor="text1"/>
                    </w:rPr>
                  </w:pPr>
                  <w:r>
                    <w:rPr>
                      <w:color w:val="000000" w:themeColor="text1"/>
                    </w:rPr>
                    <w:t xml:space="preserve">Specific assessment methods/tasks </w:t>
                  </w:r>
                </w:p>
              </w:tc>
              <w:tc>
                <w:tcPr>
                  <w:tcW w:w="1145" w:type="dxa"/>
                  <w:vMerge w:val="restart"/>
                </w:tcPr>
                <w:p w14:paraId="1483AD9E" w14:textId="77777777" w:rsidR="00A83B17" w:rsidRDefault="00A83B17" w:rsidP="00326E74">
                  <w:pPr>
                    <w:spacing w:before="120" w:after="120"/>
                    <w:jc w:val="center"/>
                    <w:rPr>
                      <w:color w:val="000000" w:themeColor="text1"/>
                    </w:rPr>
                  </w:pPr>
                  <w:r>
                    <w:rPr>
                      <w:color w:val="000000" w:themeColor="text1"/>
                    </w:rPr>
                    <w:t>% Weighting</w:t>
                  </w:r>
                </w:p>
              </w:tc>
              <w:tc>
                <w:tcPr>
                  <w:tcW w:w="2953" w:type="dxa"/>
                  <w:gridSpan w:val="5"/>
                </w:tcPr>
                <w:p w14:paraId="1AA84710" w14:textId="77777777" w:rsidR="00A83B17" w:rsidRDefault="00A83B17" w:rsidP="00326E74">
                  <w:pPr>
                    <w:spacing w:before="120" w:after="120"/>
                    <w:rPr>
                      <w:color w:val="000000" w:themeColor="text1"/>
                    </w:rPr>
                  </w:pPr>
                  <w:r>
                    <w:rPr>
                      <w:color w:val="000000" w:themeColor="text1"/>
                    </w:rPr>
                    <w:t>Intended subject learning outcomes to be assessed</w:t>
                  </w:r>
                </w:p>
              </w:tc>
            </w:tr>
            <w:tr w:rsidR="00A83B17" w14:paraId="005C2ABA" w14:textId="77777777" w:rsidTr="00326E74">
              <w:tc>
                <w:tcPr>
                  <w:tcW w:w="3536" w:type="dxa"/>
                  <w:vMerge/>
                </w:tcPr>
                <w:p w14:paraId="552D2A81" w14:textId="77777777" w:rsidR="00A83B17" w:rsidRDefault="00A83B17" w:rsidP="00326E74">
                  <w:pPr>
                    <w:spacing w:before="120" w:after="120"/>
                    <w:rPr>
                      <w:color w:val="000000" w:themeColor="text1"/>
                    </w:rPr>
                  </w:pPr>
                </w:p>
              </w:tc>
              <w:tc>
                <w:tcPr>
                  <w:tcW w:w="1145" w:type="dxa"/>
                  <w:vMerge/>
                </w:tcPr>
                <w:p w14:paraId="40C480AA" w14:textId="77777777" w:rsidR="00A83B17" w:rsidRDefault="00A83B17" w:rsidP="00326E74">
                  <w:pPr>
                    <w:spacing w:before="120" w:after="120"/>
                    <w:rPr>
                      <w:color w:val="000000" w:themeColor="text1"/>
                    </w:rPr>
                  </w:pPr>
                </w:p>
              </w:tc>
              <w:tc>
                <w:tcPr>
                  <w:tcW w:w="590" w:type="dxa"/>
                  <w:shd w:val="clear" w:color="auto" w:fill="auto"/>
                </w:tcPr>
                <w:p w14:paraId="4D88BF84" w14:textId="77777777" w:rsidR="00A83B17" w:rsidRDefault="00A83B17" w:rsidP="00326E74">
                  <w:pPr>
                    <w:spacing w:before="120" w:after="120"/>
                    <w:jc w:val="center"/>
                    <w:rPr>
                      <w:color w:val="000000" w:themeColor="text1"/>
                    </w:rPr>
                  </w:pPr>
                  <w:r>
                    <w:rPr>
                      <w:color w:val="000000" w:themeColor="text1"/>
                    </w:rPr>
                    <w:t>a</w:t>
                  </w:r>
                </w:p>
              </w:tc>
              <w:tc>
                <w:tcPr>
                  <w:tcW w:w="591" w:type="dxa"/>
                </w:tcPr>
                <w:p w14:paraId="122808EB" w14:textId="77777777" w:rsidR="00A83B17" w:rsidRDefault="00A83B17" w:rsidP="00326E74">
                  <w:pPr>
                    <w:spacing w:before="120" w:after="120"/>
                    <w:jc w:val="center"/>
                    <w:rPr>
                      <w:color w:val="000000" w:themeColor="text1"/>
                    </w:rPr>
                  </w:pPr>
                  <w:r>
                    <w:rPr>
                      <w:color w:val="000000" w:themeColor="text1"/>
                    </w:rPr>
                    <w:t>b</w:t>
                  </w:r>
                </w:p>
              </w:tc>
              <w:tc>
                <w:tcPr>
                  <w:tcW w:w="590" w:type="dxa"/>
                </w:tcPr>
                <w:p w14:paraId="24EACA4F" w14:textId="77777777" w:rsidR="00A83B17" w:rsidRDefault="00A83B17" w:rsidP="00326E74">
                  <w:pPr>
                    <w:spacing w:before="120" w:after="120"/>
                    <w:jc w:val="center"/>
                    <w:rPr>
                      <w:color w:val="000000" w:themeColor="text1"/>
                    </w:rPr>
                  </w:pPr>
                  <w:r>
                    <w:rPr>
                      <w:color w:val="000000" w:themeColor="text1"/>
                    </w:rPr>
                    <w:t>c</w:t>
                  </w:r>
                </w:p>
              </w:tc>
              <w:tc>
                <w:tcPr>
                  <w:tcW w:w="591" w:type="dxa"/>
                  <w:shd w:val="clear" w:color="auto" w:fill="auto"/>
                </w:tcPr>
                <w:p w14:paraId="5E5FEF3F" w14:textId="77777777" w:rsidR="00A83B17" w:rsidRDefault="00A83B17" w:rsidP="00326E74">
                  <w:pPr>
                    <w:spacing w:before="120" w:after="120"/>
                    <w:jc w:val="center"/>
                    <w:rPr>
                      <w:color w:val="000000" w:themeColor="text1"/>
                    </w:rPr>
                  </w:pPr>
                  <w:r>
                    <w:rPr>
                      <w:color w:val="000000" w:themeColor="text1"/>
                    </w:rPr>
                    <w:t>d</w:t>
                  </w:r>
                </w:p>
              </w:tc>
              <w:tc>
                <w:tcPr>
                  <w:tcW w:w="591" w:type="dxa"/>
                  <w:shd w:val="clear" w:color="auto" w:fill="auto"/>
                </w:tcPr>
                <w:p w14:paraId="216A26B8" w14:textId="77777777" w:rsidR="00A83B17" w:rsidRDefault="00A83B17" w:rsidP="00326E74">
                  <w:pPr>
                    <w:spacing w:before="120" w:after="120"/>
                    <w:jc w:val="center"/>
                    <w:rPr>
                      <w:color w:val="000000" w:themeColor="text1"/>
                    </w:rPr>
                  </w:pPr>
                  <w:r>
                    <w:rPr>
                      <w:color w:val="000000" w:themeColor="text1"/>
                    </w:rPr>
                    <w:t>e</w:t>
                  </w:r>
                </w:p>
              </w:tc>
            </w:tr>
            <w:tr w:rsidR="00A83B17" w14:paraId="18CD4F96" w14:textId="77777777" w:rsidTr="00326E74">
              <w:tc>
                <w:tcPr>
                  <w:tcW w:w="3536" w:type="dxa"/>
                </w:tcPr>
                <w:p w14:paraId="6ADFD8CA" w14:textId="77777777" w:rsidR="00A83B17" w:rsidRDefault="00A83B17" w:rsidP="00326E74">
                  <w:pPr>
                    <w:spacing w:before="120" w:after="120"/>
                    <w:ind w:left="229" w:hanging="229"/>
                    <w:rPr>
                      <w:color w:val="000000" w:themeColor="text1"/>
                    </w:rPr>
                  </w:pPr>
                  <w:r>
                    <w:rPr>
                      <w:color w:val="000000" w:themeColor="text1"/>
                    </w:rPr>
                    <w:t>Continuous assessment</w:t>
                  </w:r>
                </w:p>
              </w:tc>
              <w:tc>
                <w:tcPr>
                  <w:tcW w:w="1145" w:type="dxa"/>
                  <w:vAlign w:val="center"/>
                </w:tcPr>
                <w:p w14:paraId="288CB891" w14:textId="77777777" w:rsidR="00A83B17" w:rsidRDefault="00A83B17" w:rsidP="00326E74">
                  <w:pPr>
                    <w:spacing w:before="120" w:after="120"/>
                    <w:jc w:val="center"/>
                    <w:rPr>
                      <w:color w:val="000000" w:themeColor="text1"/>
                    </w:rPr>
                  </w:pPr>
                  <w:r>
                    <w:rPr>
                      <w:color w:val="000000" w:themeColor="text1"/>
                    </w:rPr>
                    <w:t>100%</w:t>
                  </w:r>
                </w:p>
              </w:tc>
              <w:tc>
                <w:tcPr>
                  <w:tcW w:w="590" w:type="dxa"/>
                  <w:shd w:val="clear" w:color="auto" w:fill="auto"/>
                </w:tcPr>
                <w:p w14:paraId="39916C37" w14:textId="77777777" w:rsidR="00A83B17" w:rsidRDefault="00A83B17" w:rsidP="00326E74">
                  <w:pPr>
                    <w:spacing w:before="120" w:after="120"/>
                    <w:jc w:val="center"/>
                    <w:rPr>
                      <w:color w:val="000000" w:themeColor="text1"/>
                    </w:rPr>
                  </w:pPr>
                </w:p>
              </w:tc>
              <w:tc>
                <w:tcPr>
                  <w:tcW w:w="591" w:type="dxa"/>
                </w:tcPr>
                <w:p w14:paraId="1AF15625" w14:textId="77777777" w:rsidR="00A83B17" w:rsidRDefault="00A83B17" w:rsidP="00326E74">
                  <w:pPr>
                    <w:spacing w:before="120" w:after="120"/>
                    <w:jc w:val="center"/>
                    <w:rPr>
                      <w:color w:val="000000" w:themeColor="text1"/>
                    </w:rPr>
                  </w:pPr>
                </w:p>
              </w:tc>
              <w:tc>
                <w:tcPr>
                  <w:tcW w:w="590" w:type="dxa"/>
                </w:tcPr>
                <w:p w14:paraId="37828CF4" w14:textId="77777777" w:rsidR="00A83B17" w:rsidRDefault="00A83B17" w:rsidP="00326E74">
                  <w:pPr>
                    <w:spacing w:before="120" w:after="120"/>
                    <w:jc w:val="center"/>
                    <w:rPr>
                      <w:color w:val="000000" w:themeColor="text1"/>
                    </w:rPr>
                  </w:pPr>
                </w:p>
              </w:tc>
              <w:tc>
                <w:tcPr>
                  <w:tcW w:w="591" w:type="dxa"/>
                  <w:shd w:val="clear" w:color="auto" w:fill="auto"/>
                </w:tcPr>
                <w:p w14:paraId="2666395E" w14:textId="77777777" w:rsidR="00A83B17" w:rsidRDefault="00A83B17" w:rsidP="00326E74">
                  <w:pPr>
                    <w:spacing w:before="120" w:after="120"/>
                    <w:jc w:val="center"/>
                    <w:rPr>
                      <w:color w:val="000000" w:themeColor="text1"/>
                    </w:rPr>
                  </w:pPr>
                </w:p>
              </w:tc>
              <w:tc>
                <w:tcPr>
                  <w:tcW w:w="591" w:type="dxa"/>
                  <w:shd w:val="clear" w:color="auto" w:fill="auto"/>
                </w:tcPr>
                <w:p w14:paraId="3AB3A4FD" w14:textId="77777777" w:rsidR="00A83B17" w:rsidRDefault="00A83B17" w:rsidP="00326E74">
                  <w:pPr>
                    <w:spacing w:before="120" w:after="120"/>
                    <w:jc w:val="center"/>
                    <w:rPr>
                      <w:color w:val="000000" w:themeColor="text1"/>
                    </w:rPr>
                  </w:pPr>
                </w:p>
              </w:tc>
            </w:tr>
            <w:tr w:rsidR="00A83B17" w14:paraId="3D9F45B4" w14:textId="77777777" w:rsidTr="00326E74">
              <w:tc>
                <w:tcPr>
                  <w:tcW w:w="3536" w:type="dxa"/>
                </w:tcPr>
                <w:p w14:paraId="1772E085" w14:textId="77777777" w:rsidR="00A83B17" w:rsidRDefault="00A83B17" w:rsidP="00A83B17">
                  <w:pPr>
                    <w:widowControl/>
                    <w:numPr>
                      <w:ilvl w:val="0"/>
                      <w:numId w:val="12"/>
                    </w:numPr>
                    <w:tabs>
                      <w:tab w:val="clear" w:pos="720"/>
                      <w:tab w:val="left" w:pos="319"/>
                    </w:tabs>
                    <w:autoSpaceDE/>
                    <w:autoSpaceDN/>
                    <w:spacing w:before="120" w:after="120"/>
                    <w:ind w:left="319" w:hanging="270"/>
                    <w:rPr>
                      <w:color w:val="000000" w:themeColor="text1"/>
                    </w:rPr>
                  </w:pPr>
                  <w:r>
                    <w:rPr>
                      <w:color w:val="000000" w:themeColor="text1"/>
                    </w:rPr>
                    <w:t>Quizzes</w:t>
                  </w:r>
                </w:p>
                <w:p w14:paraId="2D1C1C8B" w14:textId="77777777" w:rsidR="00A83B17" w:rsidRDefault="00A83B17" w:rsidP="00A83B17">
                  <w:pPr>
                    <w:widowControl/>
                    <w:numPr>
                      <w:ilvl w:val="0"/>
                      <w:numId w:val="12"/>
                    </w:numPr>
                    <w:tabs>
                      <w:tab w:val="clear" w:pos="720"/>
                      <w:tab w:val="left" w:pos="319"/>
                    </w:tabs>
                    <w:autoSpaceDE/>
                    <w:autoSpaceDN/>
                    <w:spacing w:before="120" w:after="120"/>
                    <w:ind w:left="319" w:hanging="270"/>
                    <w:rPr>
                      <w:color w:val="000000" w:themeColor="text1"/>
                    </w:rPr>
                  </w:pPr>
                  <w:r>
                    <w:rPr>
                      <w:color w:val="000000" w:themeColor="text1"/>
                    </w:rPr>
                    <w:t>Individual assignments</w:t>
                  </w:r>
                </w:p>
                <w:p w14:paraId="2A7FCC40" w14:textId="77777777" w:rsidR="00A83B17" w:rsidRDefault="00A83B17" w:rsidP="00A83B17">
                  <w:pPr>
                    <w:widowControl/>
                    <w:numPr>
                      <w:ilvl w:val="0"/>
                      <w:numId w:val="12"/>
                    </w:numPr>
                    <w:tabs>
                      <w:tab w:val="clear" w:pos="720"/>
                      <w:tab w:val="left" w:pos="319"/>
                    </w:tabs>
                    <w:autoSpaceDE/>
                    <w:autoSpaceDN/>
                    <w:spacing w:before="120" w:after="120"/>
                    <w:ind w:left="317" w:hanging="274"/>
                    <w:rPr>
                      <w:color w:val="000000" w:themeColor="text1"/>
                    </w:rPr>
                  </w:pPr>
                  <w:r>
                    <w:rPr>
                      <w:color w:val="000000" w:themeColor="text1"/>
                    </w:rPr>
                    <w:t xml:space="preserve">Individual final oral presentation </w:t>
                  </w:r>
                </w:p>
                <w:p w14:paraId="03CB7F3B" w14:textId="77777777" w:rsidR="00A83B17" w:rsidRDefault="00A83B17" w:rsidP="00A83B17">
                  <w:pPr>
                    <w:widowControl/>
                    <w:numPr>
                      <w:ilvl w:val="0"/>
                      <w:numId w:val="12"/>
                    </w:numPr>
                    <w:tabs>
                      <w:tab w:val="clear" w:pos="720"/>
                      <w:tab w:val="left" w:pos="319"/>
                    </w:tabs>
                    <w:autoSpaceDE/>
                    <w:autoSpaceDN/>
                    <w:spacing w:before="120" w:after="120"/>
                    <w:ind w:left="317" w:hanging="274"/>
                    <w:rPr>
                      <w:color w:val="000000" w:themeColor="text1"/>
                    </w:rPr>
                  </w:pPr>
                  <w:r>
                    <w:rPr>
                      <w:color w:val="000000" w:themeColor="text1"/>
                    </w:rPr>
                    <w:t>Individual reflection report</w:t>
                  </w:r>
                </w:p>
                <w:p w14:paraId="30DCB4F4" w14:textId="77777777" w:rsidR="00A83B17" w:rsidRDefault="00A83B17" w:rsidP="00A83B17">
                  <w:pPr>
                    <w:widowControl/>
                    <w:numPr>
                      <w:ilvl w:val="0"/>
                      <w:numId w:val="12"/>
                    </w:numPr>
                    <w:tabs>
                      <w:tab w:val="clear" w:pos="720"/>
                      <w:tab w:val="left" w:pos="319"/>
                    </w:tabs>
                    <w:autoSpaceDE/>
                    <w:autoSpaceDN/>
                    <w:spacing w:before="120" w:after="120"/>
                    <w:ind w:left="317" w:hanging="274"/>
                    <w:rPr>
                      <w:color w:val="000000" w:themeColor="text1"/>
                    </w:rPr>
                  </w:pPr>
                  <w:r>
                    <w:rPr>
                      <w:color w:val="000000" w:themeColor="text1"/>
                    </w:rPr>
                    <w:t>Group project report</w:t>
                  </w:r>
                </w:p>
              </w:tc>
              <w:tc>
                <w:tcPr>
                  <w:tcW w:w="1145" w:type="dxa"/>
                </w:tcPr>
                <w:p w14:paraId="1E16C92A" w14:textId="77777777" w:rsidR="00A83B17" w:rsidRDefault="00A83B17" w:rsidP="00326E74">
                  <w:pPr>
                    <w:spacing w:before="120" w:after="120"/>
                    <w:jc w:val="center"/>
                    <w:rPr>
                      <w:color w:val="000000" w:themeColor="text1"/>
                    </w:rPr>
                  </w:pPr>
                  <w:r>
                    <w:rPr>
                      <w:color w:val="000000" w:themeColor="text1"/>
                    </w:rPr>
                    <w:t>(30%)</w:t>
                  </w:r>
                </w:p>
                <w:p w14:paraId="6B2FFF89" w14:textId="77777777" w:rsidR="00A83B17" w:rsidRDefault="00A83B17" w:rsidP="00326E74">
                  <w:pPr>
                    <w:spacing w:before="120" w:after="120"/>
                    <w:jc w:val="center"/>
                    <w:rPr>
                      <w:color w:val="000000" w:themeColor="text1"/>
                    </w:rPr>
                  </w:pPr>
                  <w:r>
                    <w:rPr>
                      <w:color w:val="000000" w:themeColor="text1"/>
                    </w:rPr>
                    <w:t>(30%)</w:t>
                  </w:r>
                </w:p>
                <w:p w14:paraId="2B6B1C36" w14:textId="77777777" w:rsidR="00A83B17" w:rsidRDefault="00A83B17" w:rsidP="00326E74">
                  <w:pPr>
                    <w:spacing w:before="120" w:after="120"/>
                    <w:jc w:val="center"/>
                    <w:rPr>
                      <w:color w:val="000000" w:themeColor="text1"/>
                    </w:rPr>
                  </w:pPr>
                  <w:r>
                    <w:rPr>
                      <w:color w:val="000000" w:themeColor="text1"/>
                    </w:rPr>
                    <w:t>(15%)</w:t>
                  </w:r>
                </w:p>
                <w:p w14:paraId="47261DC1" w14:textId="77777777" w:rsidR="00A83B17" w:rsidRDefault="00A83B17" w:rsidP="00326E74">
                  <w:pPr>
                    <w:spacing w:before="120" w:after="120"/>
                    <w:jc w:val="center"/>
                    <w:rPr>
                      <w:color w:val="000000" w:themeColor="text1"/>
                    </w:rPr>
                  </w:pPr>
                  <w:r>
                    <w:rPr>
                      <w:color w:val="000000" w:themeColor="text1"/>
                    </w:rPr>
                    <w:t>(10%)</w:t>
                  </w:r>
                </w:p>
                <w:p w14:paraId="1C5062A9" w14:textId="77777777" w:rsidR="00A83B17" w:rsidRDefault="00A83B17" w:rsidP="00326E74">
                  <w:pPr>
                    <w:spacing w:before="120" w:after="120"/>
                    <w:jc w:val="center"/>
                    <w:rPr>
                      <w:color w:val="000000" w:themeColor="text1"/>
                    </w:rPr>
                  </w:pPr>
                  <w:r>
                    <w:rPr>
                      <w:color w:val="000000" w:themeColor="text1"/>
                    </w:rPr>
                    <w:t>(15%)</w:t>
                  </w:r>
                </w:p>
              </w:tc>
              <w:tc>
                <w:tcPr>
                  <w:tcW w:w="590" w:type="dxa"/>
                  <w:shd w:val="clear" w:color="auto" w:fill="auto"/>
                </w:tcPr>
                <w:p w14:paraId="52E5B64D" w14:textId="77777777" w:rsidR="00A83B17" w:rsidRDefault="00A83B17" w:rsidP="00326E74">
                  <w:pPr>
                    <w:spacing w:before="120" w:after="120"/>
                    <w:jc w:val="center"/>
                    <w:rPr>
                      <w:color w:val="000000" w:themeColor="text1"/>
                    </w:rPr>
                  </w:pPr>
                  <w:r>
                    <w:rPr>
                      <w:color w:val="000000" w:themeColor="text1"/>
                    </w:rPr>
                    <w:sym w:font="Wingdings" w:char="F0FC"/>
                  </w:r>
                </w:p>
                <w:p w14:paraId="518F77B2" w14:textId="77777777" w:rsidR="00A83B17" w:rsidRDefault="00A83B17" w:rsidP="00326E74">
                  <w:pPr>
                    <w:spacing w:before="120" w:after="120"/>
                    <w:jc w:val="center"/>
                    <w:rPr>
                      <w:color w:val="000000" w:themeColor="text1"/>
                    </w:rPr>
                  </w:pPr>
                  <w:r>
                    <w:rPr>
                      <w:color w:val="000000" w:themeColor="text1"/>
                    </w:rPr>
                    <w:sym w:font="Wingdings" w:char="F0FC"/>
                  </w:r>
                </w:p>
                <w:p w14:paraId="07EFCBB2" w14:textId="77777777" w:rsidR="00A83B17" w:rsidRDefault="00A83B17" w:rsidP="00326E74">
                  <w:pPr>
                    <w:spacing w:before="120" w:after="120"/>
                    <w:jc w:val="center"/>
                    <w:rPr>
                      <w:color w:val="000000" w:themeColor="text1"/>
                    </w:rPr>
                  </w:pPr>
                  <w:r>
                    <w:rPr>
                      <w:color w:val="000000" w:themeColor="text1"/>
                    </w:rPr>
                    <w:sym w:font="Wingdings" w:char="F0FC"/>
                  </w:r>
                </w:p>
                <w:p w14:paraId="156631F3" w14:textId="77777777" w:rsidR="00A83B17" w:rsidRDefault="00A83B17" w:rsidP="00326E74">
                  <w:pPr>
                    <w:spacing w:before="120" w:after="120"/>
                    <w:jc w:val="center"/>
                    <w:rPr>
                      <w:color w:val="000000" w:themeColor="text1"/>
                    </w:rPr>
                  </w:pPr>
                  <w:r>
                    <w:rPr>
                      <w:color w:val="000000" w:themeColor="text1"/>
                    </w:rPr>
                    <w:sym w:font="Wingdings" w:char="F0FC"/>
                  </w:r>
                </w:p>
                <w:p w14:paraId="0C96F94B" w14:textId="77777777" w:rsidR="00A83B17" w:rsidRDefault="00A83B17" w:rsidP="00326E74">
                  <w:pPr>
                    <w:spacing w:before="120" w:after="120"/>
                    <w:jc w:val="center"/>
                    <w:rPr>
                      <w:color w:val="000000" w:themeColor="text1"/>
                    </w:rPr>
                  </w:pPr>
                  <w:r>
                    <w:rPr>
                      <w:color w:val="000000" w:themeColor="text1"/>
                    </w:rPr>
                    <w:sym w:font="Wingdings" w:char="F0FC"/>
                  </w:r>
                </w:p>
              </w:tc>
              <w:tc>
                <w:tcPr>
                  <w:tcW w:w="591" w:type="dxa"/>
                </w:tcPr>
                <w:p w14:paraId="16E666B3" w14:textId="77777777" w:rsidR="00A83B17" w:rsidRDefault="00A83B17" w:rsidP="00326E74">
                  <w:pPr>
                    <w:spacing w:before="120" w:after="120"/>
                    <w:jc w:val="center"/>
                    <w:rPr>
                      <w:color w:val="000000" w:themeColor="text1"/>
                    </w:rPr>
                  </w:pPr>
                  <w:r>
                    <w:rPr>
                      <w:color w:val="000000" w:themeColor="text1"/>
                    </w:rPr>
                    <w:sym w:font="Wingdings" w:char="F0FC"/>
                  </w:r>
                </w:p>
                <w:p w14:paraId="1FFE9A33" w14:textId="77777777" w:rsidR="00A83B17" w:rsidRDefault="00A83B17" w:rsidP="00326E74">
                  <w:pPr>
                    <w:spacing w:before="120" w:after="120"/>
                    <w:jc w:val="center"/>
                    <w:rPr>
                      <w:color w:val="000000" w:themeColor="text1"/>
                    </w:rPr>
                  </w:pPr>
                  <w:r>
                    <w:rPr>
                      <w:color w:val="000000" w:themeColor="text1"/>
                    </w:rPr>
                    <w:sym w:font="Wingdings" w:char="F0FC"/>
                  </w:r>
                </w:p>
                <w:p w14:paraId="056E60B6" w14:textId="77777777" w:rsidR="00A83B17" w:rsidRDefault="00A83B17" w:rsidP="00326E74">
                  <w:pPr>
                    <w:spacing w:before="120" w:after="120"/>
                    <w:jc w:val="center"/>
                    <w:rPr>
                      <w:color w:val="000000" w:themeColor="text1"/>
                    </w:rPr>
                  </w:pPr>
                  <w:r>
                    <w:rPr>
                      <w:color w:val="000000" w:themeColor="text1"/>
                    </w:rPr>
                    <w:sym w:font="Wingdings" w:char="F0FC"/>
                  </w:r>
                </w:p>
                <w:p w14:paraId="7680D2D9" w14:textId="77777777" w:rsidR="00A83B17" w:rsidRDefault="00A83B17" w:rsidP="00326E74">
                  <w:pPr>
                    <w:spacing w:before="120" w:after="120"/>
                    <w:jc w:val="center"/>
                    <w:rPr>
                      <w:color w:val="000000" w:themeColor="text1"/>
                    </w:rPr>
                  </w:pPr>
                  <w:r>
                    <w:rPr>
                      <w:color w:val="000000" w:themeColor="text1"/>
                    </w:rPr>
                    <w:sym w:font="Wingdings" w:char="F0FC"/>
                  </w:r>
                </w:p>
                <w:p w14:paraId="4725B988" w14:textId="77777777" w:rsidR="00A83B17" w:rsidRDefault="00A83B17" w:rsidP="00326E74">
                  <w:pPr>
                    <w:spacing w:before="120" w:after="120"/>
                    <w:jc w:val="center"/>
                    <w:rPr>
                      <w:color w:val="000000" w:themeColor="text1"/>
                    </w:rPr>
                  </w:pPr>
                  <w:r>
                    <w:rPr>
                      <w:color w:val="000000" w:themeColor="text1"/>
                    </w:rPr>
                    <w:sym w:font="Wingdings" w:char="F0FC"/>
                  </w:r>
                </w:p>
              </w:tc>
              <w:tc>
                <w:tcPr>
                  <w:tcW w:w="590" w:type="dxa"/>
                </w:tcPr>
                <w:p w14:paraId="0D4B6310" w14:textId="77777777" w:rsidR="00A83B17" w:rsidRDefault="00A83B17" w:rsidP="00326E74">
                  <w:pPr>
                    <w:spacing w:before="120" w:after="120"/>
                    <w:jc w:val="center"/>
                    <w:rPr>
                      <w:color w:val="000000" w:themeColor="text1"/>
                    </w:rPr>
                  </w:pPr>
                </w:p>
                <w:p w14:paraId="20240952" w14:textId="77777777" w:rsidR="00A83B17" w:rsidRDefault="00A83B17" w:rsidP="00326E74">
                  <w:pPr>
                    <w:spacing w:before="120" w:after="120"/>
                    <w:jc w:val="center"/>
                    <w:rPr>
                      <w:color w:val="000000" w:themeColor="text1"/>
                    </w:rPr>
                  </w:pPr>
                </w:p>
                <w:p w14:paraId="21866496" w14:textId="77777777" w:rsidR="00A83B17" w:rsidRDefault="00A83B17" w:rsidP="00326E74">
                  <w:pPr>
                    <w:spacing w:before="120" w:after="120"/>
                    <w:jc w:val="center"/>
                    <w:rPr>
                      <w:color w:val="000000" w:themeColor="text1"/>
                    </w:rPr>
                  </w:pPr>
                  <w:r>
                    <w:rPr>
                      <w:color w:val="000000" w:themeColor="text1"/>
                    </w:rPr>
                    <w:sym w:font="Wingdings" w:char="F0FC"/>
                  </w:r>
                </w:p>
                <w:p w14:paraId="3BCD8125" w14:textId="77777777" w:rsidR="00A83B17" w:rsidRDefault="00A83B17" w:rsidP="00326E74">
                  <w:pPr>
                    <w:spacing w:before="120" w:after="120"/>
                    <w:jc w:val="center"/>
                    <w:rPr>
                      <w:color w:val="000000" w:themeColor="text1"/>
                    </w:rPr>
                  </w:pPr>
                </w:p>
                <w:p w14:paraId="55E03A30" w14:textId="77777777" w:rsidR="00A83B17" w:rsidRDefault="00A83B17" w:rsidP="00326E74">
                  <w:pPr>
                    <w:spacing w:before="120" w:after="120"/>
                    <w:jc w:val="center"/>
                    <w:rPr>
                      <w:color w:val="000000" w:themeColor="text1"/>
                    </w:rPr>
                  </w:pPr>
                  <w:r>
                    <w:rPr>
                      <w:color w:val="000000" w:themeColor="text1"/>
                    </w:rPr>
                    <w:sym w:font="Wingdings" w:char="F0FC"/>
                  </w:r>
                </w:p>
              </w:tc>
              <w:tc>
                <w:tcPr>
                  <w:tcW w:w="591" w:type="dxa"/>
                  <w:shd w:val="clear" w:color="auto" w:fill="auto"/>
                </w:tcPr>
                <w:p w14:paraId="162523CC" w14:textId="77777777" w:rsidR="00A83B17" w:rsidRDefault="00A83B17" w:rsidP="00326E74">
                  <w:pPr>
                    <w:spacing w:before="120" w:after="120"/>
                    <w:jc w:val="center"/>
                    <w:rPr>
                      <w:color w:val="000000" w:themeColor="text1"/>
                    </w:rPr>
                  </w:pPr>
                </w:p>
                <w:p w14:paraId="29DB1337" w14:textId="77777777" w:rsidR="00A83B17" w:rsidRDefault="00A83B17" w:rsidP="00326E74">
                  <w:pPr>
                    <w:spacing w:before="120" w:after="120"/>
                    <w:jc w:val="center"/>
                    <w:rPr>
                      <w:color w:val="000000" w:themeColor="text1"/>
                    </w:rPr>
                  </w:pPr>
                  <w:r>
                    <w:rPr>
                      <w:color w:val="000000" w:themeColor="text1"/>
                    </w:rPr>
                    <w:sym w:font="Wingdings" w:char="F0FC"/>
                  </w:r>
                </w:p>
                <w:p w14:paraId="547CF11B" w14:textId="77777777" w:rsidR="00A83B17" w:rsidRDefault="00A83B17" w:rsidP="00326E74">
                  <w:pPr>
                    <w:spacing w:before="120" w:after="120"/>
                    <w:jc w:val="center"/>
                    <w:rPr>
                      <w:color w:val="000000" w:themeColor="text1"/>
                    </w:rPr>
                  </w:pPr>
                  <w:r>
                    <w:rPr>
                      <w:color w:val="000000" w:themeColor="text1"/>
                    </w:rPr>
                    <w:sym w:font="Wingdings" w:char="F0FC"/>
                  </w:r>
                </w:p>
                <w:p w14:paraId="583A87A0" w14:textId="77777777" w:rsidR="00A83B17" w:rsidRDefault="00A83B17" w:rsidP="00326E74">
                  <w:pPr>
                    <w:spacing w:before="120" w:after="120"/>
                    <w:jc w:val="center"/>
                    <w:rPr>
                      <w:color w:val="000000" w:themeColor="text1"/>
                    </w:rPr>
                  </w:pPr>
                </w:p>
              </w:tc>
              <w:tc>
                <w:tcPr>
                  <w:tcW w:w="591" w:type="dxa"/>
                  <w:shd w:val="clear" w:color="auto" w:fill="auto"/>
                </w:tcPr>
                <w:p w14:paraId="5871F7C4" w14:textId="77777777" w:rsidR="00A83B17" w:rsidRDefault="00A83B17" w:rsidP="00326E74">
                  <w:pPr>
                    <w:spacing w:before="120" w:after="120"/>
                    <w:jc w:val="center"/>
                    <w:rPr>
                      <w:rFonts w:eastAsiaTheme="minorEastAsia"/>
                      <w:color w:val="000000" w:themeColor="text1"/>
                    </w:rPr>
                  </w:pPr>
                </w:p>
                <w:p w14:paraId="273AF099" w14:textId="77777777" w:rsidR="00A83B17" w:rsidRPr="000A030F" w:rsidRDefault="00A83B17" w:rsidP="00326E74">
                  <w:pPr>
                    <w:spacing w:before="120" w:after="120"/>
                    <w:jc w:val="center"/>
                    <w:rPr>
                      <w:rFonts w:eastAsiaTheme="minorEastAsia"/>
                      <w:color w:val="000000" w:themeColor="text1"/>
                    </w:rPr>
                  </w:pPr>
                  <w:r>
                    <w:rPr>
                      <w:color w:val="000000" w:themeColor="text1"/>
                    </w:rPr>
                    <w:sym w:font="Wingdings" w:char="F0FC"/>
                  </w:r>
                </w:p>
                <w:p w14:paraId="1B2CE19F" w14:textId="77777777" w:rsidR="00A83B17" w:rsidRDefault="00A83B17" w:rsidP="00326E74">
                  <w:pPr>
                    <w:spacing w:before="120" w:after="120"/>
                    <w:jc w:val="center"/>
                    <w:rPr>
                      <w:color w:val="000000" w:themeColor="text1"/>
                    </w:rPr>
                  </w:pPr>
                </w:p>
                <w:p w14:paraId="23D8418B" w14:textId="77777777" w:rsidR="00A83B17" w:rsidRDefault="00A83B17" w:rsidP="00326E74">
                  <w:pPr>
                    <w:spacing w:before="120" w:after="120"/>
                    <w:jc w:val="center"/>
                    <w:rPr>
                      <w:color w:val="000000" w:themeColor="text1"/>
                    </w:rPr>
                  </w:pPr>
                  <w:r>
                    <w:rPr>
                      <w:color w:val="000000" w:themeColor="text1"/>
                    </w:rPr>
                    <w:sym w:font="Wingdings" w:char="F0FC"/>
                  </w:r>
                </w:p>
                <w:p w14:paraId="3A572E7D" w14:textId="77777777" w:rsidR="00A83B17" w:rsidRDefault="00A83B17" w:rsidP="00326E74">
                  <w:pPr>
                    <w:spacing w:before="120" w:after="120"/>
                    <w:jc w:val="center"/>
                    <w:rPr>
                      <w:color w:val="000000" w:themeColor="text1"/>
                    </w:rPr>
                  </w:pPr>
                </w:p>
              </w:tc>
            </w:tr>
            <w:tr w:rsidR="00A83B17" w14:paraId="751CAAA2" w14:textId="77777777" w:rsidTr="00326E74">
              <w:tc>
                <w:tcPr>
                  <w:tcW w:w="3536" w:type="dxa"/>
                </w:tcPr>
                <w:p w14:paraId="2241F17E" w14:textId="77777777" w:rsidR="00A83B17" w:rsidRDefault="00A83B17" w:rsidP="00326E74">
                  <w:pPr>
                    <w:spacing w:before="120" w:after="120"/>
                    <w:rPr>
                      <w:color w:val="000000" w:themeColor="text1"/>
                    </w:rPr>
                  </w:pPr>
                  <w:r>
                    <w:rPr>
                      <w:color w:val="000000" w:themeColor="text1"/>
                    </w:rPr>
                    <w:t xml:space="preserve">Total </w:t>
                  </w:r>
                </w:p>
              </w:tc>
              <w:tc>
                <w:tcPr>
                  <w:tcW w:w="1145" w:type="dxa"/>
                </w:tcPr>
                <w:p w14:paraId="56DA4637" w14:textId="77777777" w:rsidR="00A83B17" w:rsidRDefault="00A83B17" w:rsidP="00326E74">
                  <w:pPr>
                    <w:spacing w:before="120" w:after="120"/>
                    <w:jc w:val="center"/>
                    <w:rPr>
                      <w:color w:val="000000" w:themeColor="text1"/>
                    </w:rPr>
                  </w:pPr>
                  <w:r>
                    <w:rPr>
                      <w:color w:val="000000" w:themeColor="text1"/>
                    </w:rPr>
                    <w:t>100%</w:t>
                  </w:r>
                </w:p>
              </w:tc>
              <w:tc>
                <w:tcPr>
                  <w:tcW w:w="590" w:type="dxa"/>
                </w:tcPr>
                <w:p w14:paraId="0EC484D9" w14:textId="77777777" w:rsidR="00A83B17" w:rsidRDefault="00A83B17" w:rsidP="00326E74">
                  <w:pPr>
                    <w:spacing w:before="120" w:after="120"/>
                    <w:jc w:val="center"/>
                    <w:rPr>
                      <w:color w:val="000000" w:themeColor="text1"/>
                    </w:rPr>
                  </w:pPr>
                </w:p>
              </w:tc>
              <w:tc>
                <w:tcPr>
                  <w:tcW w:w="591" w:type="dxa"/>
                </w:tcPr>
                <w:p w14:paraId="24293CA5" w14:textId="77777777" w:rsidR="00A83B17" w:rsidRDefault="00A83B17" w:rsidP="00326E74">
                  <w:pPr>
                    <w:spacing w:before="120" w:after="120"/>
                    <w:jc w:val="center"/>
                    <w:rPr>
                      <w:color w:val="000000" w:themeColor="text1"/>
                    </w:rPr>
                  </w:pPr>
                </w:p>
              </w:tc>
              <w:tc>
                <w:tcPr>
                  <w:tcW w:w="590" w:type="dxa"/>
                </w:tcPr>
                <w:p w14:paraId="5D08482D" w14:textId="77777777" w:rsidR="00A83B17" w:rsidRDefault="00A83B17" w:rsidP="00326E74">
                  <w:pPr>
                    <w:spacing w:before="120" w:after="120"/>
                    <w:jc w:val="center"/>
                    <w:rPr>
                      <w:color w:val="000000" w:themeColor="text1"/>
                    </w:rPr>
                  </w:pPr>
                </w:p>
              </w:tc>
              <w:tc>
                <w:tcPr>
                  <w:tcW w:w="591" w:type="dxa"/>
                </w:tcPr>
                <w:p w14:paraId="21C5D611" w14:textId="77777777" w:rsidR="00A83B17" w:rsidRDefault="00A83B17" w:rsidP="00326E74">
                  <w:pPr>
                    <w:spacing w:before="120" w:after="120"/>
                    <w:jc w:val="center"/>
                    <w:rPr>
                      <w:color w:val="000000" w:themeColor="text1"/>
                    </w:rPr>
                  </w:pPr>
                </w:p>
              </w:tc>
              <w:tc>
                <w:tcPr>
                  <w:tcW w:w="591" w:type="dxa"/>
                </w:tcPr>
                <w:p w14:paraId="3DB21D59" w14:textId="77777777" w:rsidR="00A83B17" w:rsidRDefault="00A83B17" w:rsidP="00326E74">
                  <w:pPr>
                    <w:spacing w:before="120" w:after="120"/>
                    <w:jc w:val="center"/>
                    <w:rPr>
                      <w:color w:val="000000" w:themeColor="text1"/>
                    </w:rPr>
                  </w:pPr>
                </w:p>
              </w:tc>
            </w:tr>
          </w:tbl>
          <w:p w14:paraId="67CAF7BE" w14:textId="77777777" w:rsidR="00A83B17" w:rsidRDefault="00A83B17" w:rsidP="00326E74">
            <w:pPr>
              <w:spacing w:before="120" w:after="120"/>
              <w:jc w:val="both"/>
              <w:rPr>
                <w:color w:val="000000" w:themeColor="text1"/>
              </w:rPr>
            </w:pPr>
            <w:r>
              <w:rPr>
                <w:color w:val="000000" w:themeColor="text1"/>
              </w:rPr>
              <w:t>Explanation of the appropriateness of the assessment methods in assessing the intended learning outcomes:</w:t>
            </w:r>
          </w:p>
          <w:p w14:paraId="708F2DA1" w14:textId="77777777" w:rsidR="00A83B17" w:rsidRDefault="00A83B17" w:rsidP="00326E74">
            <w:pPr>
              <w:spacing w:before="120" w:after="120"/>
              <w:jc w:val="both"/>
              <w:rPr>
                <w:color w:val="000000" w:themeColor="text1"/>
                <w:lang w:eastAsia="zh-HK"/>
              </w:rPr>
            </w:pPr>
            <w:r>
              <w:rPr>
                <w:color w:val="000000" w:themeColor="text1"/>
                <w:lang w:eastAsia="zh-HK"/>
              </w:rPr>
              <w:t>The individual assignments are used to assess students’ critical thinking and problem-solving skills when working on their own and give students more time and flexibility to complete at home.</w:t>
            </w:r>
          </w:p>
          <w:p w14:paraId="3FD67220" w14:textId="77777777" w:rsidR="00A83B17" w:rsidRDefault="00A83B17" w:rsidP="00326E74">
            <w:pPr>
              <w:spacing w:before="120" w:after="120"/>
              <w:jc w:val="both"/>
              <w:rPr>
                <w:color w:val="000000" w:themeColor="text1"/>
              </w:rPr>
            </w:pPr>
            <w:r>
              <w:rPr>
                <w:color w:val="000000" w:themeColor="text1"/>
                <w:lang w:eastAsia="zh-HK"/>
              </w:rPr>
              <w:t xml:space="preserve">Students will also work in groups to study contemporary issues and cases in an engineering and technology setting. Activities will include in-class discussions, oral presentation and preparation of the group report and an individual reflection report. By completing the projects, students will be able to evaluate the effects of technology relating to social, cultural, economic, legal, health, safety, and environmental dimensions of society, and understand the importance of engineers’ responsibilities. </w:t>
            </w:r>
          </w:p>
        </w:tc>
      </w:tr>
      <w:tr w:rsidR="00A83B17" w14:paraId="1C7FE30F" w14:textId="77777777" w:rsidTr="00326E74">
        <w:trPr>
          <w:trHeight w:val="412"/>
        </w:trPr>
        <w:tc>
          <w:tcPr>
            <w:tcW w:w="2340" w:type="dxa"/>
            <w:vMerge w:val="restart"/>
          </w:tcPr>
          <w:p w14:paraId="0B5EBEA2" w14:textId="77777777" w:rsidR="00A83B17" w:rsidRDefault="00A83B17" w:rsidP="00326E74">
            <w:pPr>
              <w:spacing w:before="120" w:after="120"/>
              <w:rPr>
                <w:b/>
              </w:rPr>
            </w:pPr>
            <w:r>
              <w:rPr>
                <w:b/>
              </w:rPr>
              <w:t xml:space="preserve">Student Study Effort Expected </w:t>
            </w:r>
            <w:r>
              <w:rPr>
                <w:b/>
              </w:rPr>
              <w:br/>
            </w:r>
          </w:p>
        </w:tc>
        <w:tc>
          <w:tcPr>
            <w:tcW w:w="5100" w:type="dxa"/>
            <w:vAlign w:val="center"/>
          </w:tcPr>
          <w:p w14:paraId="4CC4135C" w14:textId="77777777" w:rsidR="00A83B17" w:rsidRDefault="00A83B17" w:rsidP="00326E74">
            <w:pPr>
              <w:spacing w:before="120" w:after="120"/>
            </w:pPr>
            <w:r>
              <w:t>Class contact:</w:t>
            </w:r>
          </w:p>
        </w:tc>
        <w:tc>
          <w:tcPr>
            <w:tcW w:w="2760" w:type="dxa"/>
            <w:vAlign w:val="center"/>
          </w:tcPr>
          <w:p w14:paraId="19278757" w14:textId="77777777" w:rsidR="00A83B17" w:rsidRDefault="00A83B17" w:rsidP="00326E74">
            <w:pPr>
              <w:spacing w:before="120" w:after="120"/>
              <w:ind w:right="132"/>
              <w:jc w:val="right"/>
            </w:pPr>
          </w:p>
        </w:tc>
      </w:tr>
      <w:tr w:rsidR="00A83B17" w14:paraId="2578D78E" w14:textId="77777777" w:rsidTr="00326E74">
        <w:trPr>
          <w:trHeight w:val="411"/>
        </w:trPr>
        <w:tc>
          <w:tcPr>
            <w:tcW w:w="2340" w:type="dxa"/>
            <w:vMerge/>
            <w:vAlign w:val="center"/>
          </w:tcPr>
          <w:p w14:paraId="713670BE" w14:textId="77777777" w:rsidR="00A83B17" w:rsidRDefault="00A83B17" w:rsidP="00326E74">
            <w:pPr>
              <w:spacing w:before="120" w:after="120"/>
              <w:rPr>
                <w:b/>
              </w:rPr>
            </w:pPr>
          </w:p>
        </w:tc>
        <w:tc>
          <w:tcPr>
            <w:tcW w:w="5100" w:type="dxa"/>
            <w:vAlign w:val="center"/>
          </w:tcPr>
          <w:p w14:paraId="50900F00" w14:textId="77777777" w:rsidR="00A83B17" w:rsidRDefault="00A83B17" w:rsidP="00A83B17">
            <w:pPr>
              <w:widowControl/>
              <w:numPr>
                <w:ilvl w:val="0"/>
                <w:numId w:val="13"/>
              </w:numPr>
              <w:tabs>
                <w:tab w:val="clear" w:pos="2160"/>
                <w:tab w:val="left" w:pos="522"/>
              </w:tabs>
              <w:autoSpaceDE/>
              <w:autoSpaceDN/>
              <w:spacing w:before="120" w:after="120"/>
              <w:ind w:left="522" w:hanging="522"/>
            </w:pPr>
            <w:r>
              <w:t>Lectures and review</w:t>
            </w:r>
          </w:p>
        </w:tc>
        <w:tc>
          <w:tcPr>
            <w:tcW w:w="2760" w:type="dxa"/>
            <w:vAlign w:val="center"/>
          </w:tcPr>
          <w:p w14:paraId="419C5515" w14:textId="77777777" w:rsidR="00A83B17" w:rsidRDefault="00A83B17" w:rsidP="00326E74">
            <w:pPr>
              <w:spacing w:before="120" w:after="120"/>
              <w:ind w:right="132"/>
              <w:jc w:val="right"/>
            </w:pPr>
            <w:r>
              <w:t>18 Hrs.</w:t>
            </w:r>
          </w:p>
        </w:tc>
      </w:tr>
      <w:tr w:rsidR="00A83B17" w14:paraId="508FBBC1" w14:textId="77777777" w:rsidTr="00326E74">
        <w:trPr>
          <w:trHeight w:val="411"/>
        </w:trPr>
        <w:tc>
          <w:tcPr>
            <w:tcW w:w="2340" w:type="dxa"/>
            <w:vMerge/>
            <w:vAlign w:val="center"/>
          </w:tcPr>
          <w:p w14:paraId="27F21CA8" w14:textId="77777777" w:rsidR="00A83B17" w:rsidRDefault="00A83B17" w:rsidP="00326E74">
            <w:pPr>
              <w:spacing w:before="120" w:after="120"/>
              <w:rPr>
                <w:b/>
              </w:rPr>
            </w:pPr>
          </w:p>
        </w:tc>
        <w:tc>
          <w:tcPr>
            <w:tcW w:w="5100" w:type="dxa"/>
            <w:vAlign w:val="center"/>
          </w:tcPr>
          <w:p w14:paraId="0E422A1B" w14:textId="77777777" w:rsidR="00A83B17" w:rsidRDefault="00A83B17" w:rsidP="00A83B17">
            <w:pPr>
              <w:widowControl/>
              <w:numPr>
                <w:ilvl w:val="0"/>
                <w:numId w:val="13"/>
              </w:numPr>
              <w:tabs>
                <w:tab w:val="clear" w:pos="2160"/>
                <w:tab w:val="left" w:pos="522"/>
              </w:tabs>
              <w:autoSpaceDE/>
              <w:autoSpaceDN/>
              <w:spacing w:before="120" w:after="120"/>
              <w:ind w:left="522" w:hanging="522"/>
            </w:pPr>
            <w:r>
              <w:t>Presentation</w:t>
            </w:r>
          </w:p>
        </w:tc>
        <w:tc>
          <w:tcPr>
            <w:tcW w:w="2760" w:type="dxa"/>
            <w:vAlign w:val="center"/>
          </w:tcPr>
          <w:p w14:paraId="1B5615D1" w14:textId="77777777" w:rsidR="00A83B17" w:rsidRDefault="00A83B17" w:rsidP="00326E74">
            <w:pPr>
              <w:spacing w:before="120" w:after="120"/>
              <w:ind w:right="132"/>
              <w:jc w:val="right"/>
            </w:pPr>
            <w:r>
              <w:t>8 Hrs.</w:t>
            </w:r>
          </w:p>
        </w:tc>
      </w:tr>
      <w:tr w:rsidR="00A83B17" w14:paraId="3AFE5DF4" w14:textId="77777777" w:rsidTr="00326E74">
        <w:trPr>
          <w:trHeight w:val="411"/>
        </w:trPr>
        <w:tc>
          <w:tcPr>
            <w:tcW w:w="2340" w:type="dxa"/>
            <w:vMerge/>
            <w:vAlign w:val="center"/>
          </w:tcPr>
          <w:p w14:paraId="3522CA3C" w14:textId="77777777" w:rsidR="00A83B17" w:rsidRDefault="00A83B17" w:rsidP="00326E74">
            <w:pPr>
              <w:spacing w:before="120" w:after="120"/>
              <w:rPr>
                <w:b/>
              </w:rPr>
            </w:pPr>
          </w:p>
        </w:tc>
        <w:tc>
          <w:tcPr>
            <w:tcW w:w="5100" w:type="dxa"/>
            <w:vAlign w:val="center"/>
          </w:tcPr>
          <w:p w14:paraId="12B52196" w14:textId="77777777" w:rsidR="00A83B17" w:rsidRDefault="00A83B17" w:rsidP="00326E74">
            <w:pPr>
              <w:spacing w:before="120" w:after="120"/>
            </w:pPr>
            <w:r>
              <w:t>Other student study efforts:</w:t>
            </w:r>
          </w:p>
        </w:tc>
        <w:tc>
          <w:tcPr>
            <w:tcW w:w="2760" w:type="dxa"/>
            <w:vAlign w:val="center"/>
          </w:tcPr>
          <w:p w14:paraId="49D63D66" w14:textId="77777777" w:rsidR="00A83B17" w:rsidRDefault="00A83B17" w:rsidP="00326E74">
            <w:pPr>
              <w:spacing w:before="120" w:after="120"/>
              <w:ind w:right="132"/>
              <w:jc w:val="right"/>
            </w:pPr>
          </w:p>
        </w:tc>
      </w:tr>
      <w:tr w:rsidR="00A83B17" w14:paraId="3F042795" w14:textId="77777777" w:rsidTr="00326E74">
        <w:trPr>
          <w:trHeight w:val="411"/>
        </w:trPr>
        <w:tc>
          <w:tcPr>
            <w:tcW w:w="2340" w:type="dxa"/>
            <w:vMerge/>
            <w:vAlign w:val="center"/>
          </w:tcPr>
          <w:p w14:paraId="4B6722B2" w14:textId="77777777" w:rsidR="00A83B17" w:rsidRDefault="00A83B17" w:rsidP="00326E74">
            <w:pPr>
              <w:spacing w:before="120" w:after="120"/>
              <w:rPr>
                <w:b/>
              </w:rPr>
            </w:pPr>
          </w:p>
        </w:tc>
        <w:tc>
          <w:tcPr>
            <w:tcW w:w="5100" w:type="dxa"/>
            <w:vAlign w:val="center"/>
          </w:tcPr>
          <w:p w14:paraId="4EAAE453" w14:textId="77777777" w:rsidR="00A83B17" w:rsidRDefault="00A83B17" w:rsidP="00A83B17">
            <w:pPr>
              <w:widowControl/>
              <w:numPr>
                <w:ilvl w:val="0"/>
                <w:numId w:val="13"/>
              </w:numPr>
              <w:tabs>
                <w:tab w:val="clear" w:pos="2160"/>
                <w:tab w:val="left" w:pos="522"/>
              </w:tabs>
              <w:autoSpaceDE/>
              <w:autoSpaceDN/>
              <w:spacing w:before="120" w:after="120"/>
              <w:ind w:left="522" w:hanging="522"/>
            </w:pPr>
            <w:r>
              <w:t>Research and preparation</w:t>
            </w:r>
          </w:p>
        </w:tc>
        <w:tc>
          <w:tcPr>
            <w:tcW w:w="2760" w:type="dxa"/>
            <w:vAlign w:val="center"/>
          </w:tcPr>
          <w:p w14:paraId="0D061FF1" w14:textId="77777777" w:rsidR="00A83B17" w:rsidRDefault="00A83B17" w:rsidP="00326E74">
            <w:pPr>
              <w:spacing w:before="120" w:after="120"/>
              <w:ind w:right="132"/>
              <w:jc w:val="right"/>
            </w:pPr>
            <w:r>
              <w:t xml:space="preserve"> 34 Hrs.</w:t>
            </w:r>
          </w:p>
        </w:tc>
      </w:tr>
      <w:tr w:rsidR="00A83B17" w14:paraId="25130CB9" w14:textId="77777777" w:rsidTr="00326E74">
        <w:trPr>
          <w:trHeight w:val="411"/>
        </w:trPr>
        <w:tc>
          <w:tcPr>
            <w:tcW w:w="2340" w:type="dxa"/>
            <w:vMerge/>
            <w:vAlign w:val="center"/>
          </w:tcPr>
          <w:p w14:paraId="1D6F6077" w14:textId="77777777" w:rsidR="00A83B17" w:rsidRDefault="00A83B17" w:rsidP="00326E74">
            <w:pPr>
              <w:spacing w:before="120" w:after="120"/>
              <w:rPr>
                <w:b/>
              </w:rPr>
            </w:pPr>
          </w:p>
        </w:tc>
        <w:tc>
          <w:tcPr>
            <w:tcW w:w="5100" w:type="dxa"/>
            <w:vAlign w:val="center"/>
          </w:tcPr>
          <w:p w14:paraId="54D466D5" w14:textId="77777777" w:rsidR="00A83B17" w:rsidRDefault="00A83B17" w:rsidP="00A83B17">
            <w:pPr>
              <w:widowControl/>
              <w:numPr>
                <w:ilvl w:val="0"/>
                <w:numId w:val="13"/>
              </w:numPr>
              <w:tabs>
                <w:tab w:val="clear" w:pos="2160"/>
                <w:tab w:val="left" w:pos="522"/>
              </w:tabs>
              <w:autoSpaceDE/>
              <w:autoSpaceDN/>
              <w:spacing w:before="120" w:after="120"/>
              <w:ind w:left="522" w:hanging="522"/>
            </w:pPr>
            <w:r>
              <w:t>Report and Assignments writing</w:t>
            </w:r>
          </w:p>
        </w:tc>
        <w:tc>
          <w:tcPr>
            <w:tcW w:w="2760" w:type="dxa"/>
            <w:vAlign w:val="center"/>
          </w:tcPr>
          <w:p w14:paraId="7379DCA8" w14:textId="77777777" w:rsidR="00A83B17" w:rsidRDefault="00A83B17" w:rsidP="00326E74">
            <w:pPr>
              <w:spacing w:before="120" w:after="120"/>
              <w:ind w:right="132"/>
              <w:jc w:val="right"/>
            </w:pPr>
            <w:r>
              <w:t>18 Hrs.</w:t>
            </w:r>
          </w:p>
        </w:tc>
      </w:tr>
      <w:tr w:rsidR="00A83B17" w14:paraId="26A68E10" w14:textId="77777777" w:rsidTr="00326E74">
        <w:trPr>
          <w:trHeight w:val="411"/>
        </w:trPr>
        <w:tc>
          <w:tcPr>
            <w:tcW w:w="2340" w:type="dxa"/>
            <w:vMerge/>
            <w:vAlign w:val="center"/>
          </w:tcPr>
          <w:p w14:paraId="66DBDA10" w14:textId="77777777" w:rsidR="00A83B17" w:rsidRDefault="00A83B17" w:rsidP="00326E74">
            <w:pPr>
              <w:spacing w:before="120" w:after="120"/>
              <w:rPr>
                <w:b/>
              </w:rPr>
            </w:pPr>
          </w:p>
        </w:tc>
        <w:tc>
          <w:tcPr>
            <w:tcW w:w="5100" w:type="dxa"/>
            <w:vAlign w:val="center"/>
          </w:tcPr>
          <w:p w14:paraId="1B49953F" w14:textId="77777777" w:rsidR="00A83B17" w:rsidRDefault="00A83B17" w:rsidP="00326E74">
            <w:pPr>
              <w:spacing w:before="120" w:after="120"/>
            </w:pPr>
            <w:r>
              <w:t>Total student study efforts</w:t>
            </w:r>
          </w:p>
        </w:tc>
        <w:tc>
          <w:tcPr>
            <w:tcW w:w="2760" w:type="dxa"/>
            <w:vAlign w:val="center"/>
          </w:tcPr>
          <w:p w14:paraId="70EF47E8" w14:textId="77777777" w:rsidR="00A83B17" w:rsidRDefault="00A83B17" w:rsidP="00326E74">
            <w:pPr>
              <w:spacing w:before="120" w:after="120"/>
              <w:ind w:right="132"/>
              <w:jc w:val="right"/>
            </w:pPr>
            <w:r>
              <w:t>78 Hrs.</w:t>
            </w:r>
          </w:p>
        </w:tc>
      </w:tr>
    </w:tbl>
    <w:p w14:paraId="5EA4BC2D" w14:textId="77777777" w:rsidR="00A83B17" w:rsidRDefault="00A83B17" w:rsidP="00A83B17">
      <w:r>
        <w:br w:type="page"/>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8440"/>
      </w:tblGrid>
      <w:tr w:rsidR="00A83B17" w14:paraId="3CC0F8E8" w14:textId="77777777" w:rsidTr="00326E74">
        <w:trPr>
          <w:trHeight w:val="215"/>
        </w:trPr>
        <w:tc>
          <w:tcPr>
            <w:tcW w:w="1730" w:type="dxa"/>
          </w:tcPr>
          <w:p w14:paraId="70D3E54F" w14:textId="77777777" w:rsidR="00A83B17" w:rsidRDefault="00A83B17" w:rsidP="00326E74">
            <w:pPr>
              <w:spacing w:before="120" w:after="120"/>
              <w:rPr>
                <w:b/>
              </w:rPr>
            </w:pPr>
            <w:r>
              <w:rPr>
                <w:b/>
              </w:rPr>
              <w:t>Reading List and References</w:t>
            </w:r>
          </w:p>
        </w:tc>
        <w:tc>
          <w:tcPr>
            <w:tcW w:w="8440" w:type="dxa"/>
          </w:tcPr>
          <w:p w14:paraId="0C10F52C" w14:textId="77777777" w:rsidR="00A83B17" w:rsidRDefault="00A83B17" w:rsidP="00326E74">
            <w:pPr>
              <w:spacing w:before="120" w:after="120"/>
              <w:ind w:right="72"/>
              <w:rPr>
                <w:b/>
              </w:rPr>
            </w:pPr>
            <w:r>
              <w:rPr>
                <w:b/>
              </w:rPr>
              <w:t>Reference Books &amp; Articles:</w:t>
            </w:r>
          </w:p>
          <w:p w14:paraId="019A5B00" w14:textId="77777777" w:rsidR="00A83B17" w:rsidRDefault="00A83B17" w:rsidP="00A83B17">
            <w:pPr>
              <w:widowControl/>
              <w:numPr>
                <w:ilvl w:val="0"/>
                <w:numId w:val="14"/>
              </w:numPr>
              <w:autoSpaceDE/>
              <w:autoSpaceDN/>
              <w:ind w:right="72"/>
              <w:jc w:val="both"/>
            </w:pPr>
            <w:r>
              <w:t>Education for Sustainable Development - An Expert Review of Processes and Learning, UNESCO, 2011</w:t>
            </w:r>
          </w:p>
          <w:p w14:paraId="19A1C374" w14:textId="77777777" w:rsidR="00A83B17" w:rsidRDefault="00A83B17" w:rsidP="00A83B17">
            <w:pPr>
              <w:widowControl/>
              <w:numPr>
                <w:ilvl w:val="0"/>
                <w:numId w:val="14"/>
              </w:numPr>
              <w:autoSpaceDE/>
              <w:autoSpaceDN/>
              <w:ind w:right="72"/>
              <w:jc w:val="both"/>
            </w:pPr>
            <w:r>
              <w:t xml:space="preserve">Poel, Ibo van de, and </w:t>
            </w:r>
            <w:proofErr w:type="spellStart"/>
            <w:r>
              <w:t>Lambèr</w:t>
            </w:r>
            <w:proofErr w:type="spellEnd"/>
            <w:r>
              <w:t xml:space="preserve"> M. M. </w:t>
            </w:r>
            <w:proofErr w:type="spellStart"/>
            <w:r>
              <w:t>Royakkers</w:t>
            </w:r>
            <w:proofErr w:type="spellEnd"/>
            <w:r>
              <w:t>. Ethics, Technology, and Engineering: An Introduction. Wiley-Blackwell, 2011</w:t>
            </w:r>
          </w:p>
          <w:p w14:paraId="6DD3F24F" w14:textId="77777777" w:rsidR="00A83B17" w:rsidRDefault="00A83B17" w:rsidP="00A83B17">
            <w:pPr>
              <w:widowControl/>
              <w:numPr>
                <w:ilvl w:val="0"/>
                <w:numId w:val="14"/>
              </w:numPr>
              <w:autoSpaceDE/>
              <w:autoSpaceDN/>
              <w:ind w:right="72"/>
              <w:jc w:val="both"/>
            </w:pPr>
            <w:r>
              <w:t>Engineering-Issues, Challenges and Opportunities for Development, USECO, 2010</w:t>
            </w:r>
          </w:p>
          <w:p w14:paraId="7703BCBD" w14:textId="77777777" w:rsidR="00A83B17" w:rsidRDefault="00A83B17" w:rsidP="00A83B17">
            <w:pPr>
              <w:widowControl/>
              <w:numPr>
                <w:ilvl w:val="0"/>
                <w:numId w:val="14"/>
              </w:numPr>
              <w:autoSpaceDE/>
              <w:autoSpaceDN/>
              <w:ind w:right="72"/>
              <w:jc w:val="both"/>
            </w:pPr>
            <w:r>
              <w:t>Securing the future: delivering UK sustainable development strategy, 2005</w:t>
            </w:r>
          </w:p>
          <w:p w14:paraId="656CA6CE" w14:textId="77777777" w:rsidR="00A83B17" w:rsidRDefault="00A83B17" w:rsidP="00A83B17">
            <w:pPr>
              <w:widowControl/>
              <w:numPr>
                <w:ilvl w:val="0"/>
                <w:numId w:val="14"/>
              </w:numPr>
              <w:tabs>
                <w:tab w:val="left" w:pos="522"/>
              </w:tabs>
              <w:autoSpaceDE/>
              <w:autoSpaceDN/>
              <w:ind w:right="72"/>
              <w:jc w:val="both"/>
            </w:pPr>
            <w:r>
              <w:t xml:space="preserve">Johnston, F S, Gostelow, J P, and King, W J, 2000, </w:t>
            </w:r>
            <w:r>
              <w:rPr>
                <w:i/>
              </w:rPr>
              <w:t>Engineering and Society Challenges of Professional Practice</w:t>
            </w:r>
            <w:r>
              <w:t>, Upper Saddle River, N.J.: Prentice Hall</w:t>
            </w:r>
          </w:p>
          <w:p w14:paraId="14480854" w14:textId="77777777" w:rsidR="00A83B17" w:rsidRDefault="00A83B17" w:rsidP="00A83B17">
            <w:pPr>
              <w:widowControl/>
              <w:numPr>
                <w:ilvl w:val="0"/>
                <w:numId w:val="14"/>
              </w:numPr>
              <w:tabs>
                <w:tab w:val="left" w:pos="522"/>
              </w:tabs>
              <w:autoSpaceDE/>
              <w:autoSpaceDN/>
              <w:ind w:right="72"/>
              <w:jc w:val="both"/>
            </w:pPr>
            <w:r>
              <w:t xml:space="preserve">Hjorth, L, Eichler, B, and Khan, A, 2003, </w:t>
            </w:r>
            <w:r>
              <w:rPr>
                <w:i/>
              </w:rPr>
              <w:t>Technology and Society A Bridge to the 21</w:t>
            </w:r>
            <w:r>
              <w:rPr>
                <w:i/>
                <w:vertAlign w:val="superscript"/>
              </w:rPr>
              <w:t>st</w:t>
            </w:r>
            <w:r>
              <w:rPr>
                <w:i/>
              </w:rPr>
              <w:t xml:space="preserve"> Century</w:t>
            </w:r>
            <w:r>
              <w:t>, Upper Saddle River, N.J.: Prentice Hall</w:t>
            </w:r>
          </w:p>
          <w:p w14:paraId="2A7429AD" w14:textId="77777777" w:rsidR="00A83B17" w:rsidRDefault="00A83B17" w:rsidP="00326E74">
            <w:pPr>
              <w:tabs>
                <w:tab w:val="left" w:pos="522"/>
              </w:tabs>
              <w:ind w:right="72"/>
              <w:jc w:val="both"/>
              <w:rPr>
                <w:b/>
              </w:rPr>
            </w:pPr>
          </w:p>
          <w:p w14:paraId="456F9D4D" w14:textId="77777777" w:rsidR="00A83B17" w:rsidRDefault="00A83B17" w:rsidP="00326E74">
            <w:pPr>
              <w:ind w:right="72"/>
              <w:rPr>
                <w:b/>
              </w:rPr>
            </w:pPr>
            <w:r>
              <w:rPr>
                <w:b/>
              </w:rPr>
              <w:t>Reading materials:</w:t>
            </w:r>
          </w:p>
          <w:p w14:paraId="65F26970" w14:textId="77777777" w:rsidR="00A83B17" w:rsidRDefault="00A83B17" w:rsidP="00326E74">
            <w:pPr>
              <w:spacing w:before="120" w:after="120"/>
              <w:ind w:right="72"/>
            </w:pPr>
            <w:r>
              <w:t>Engineering journals:</w:t>
            </w:r>
          </w:p>
          <w:p w14:paraId="1FC3DF0E" w14:textId="77777777" w:rsidR="00A83B17" w:rsidRDefault="00A83B17" w:rsidP="00A83B17">
            <w:pPr>
              <w:widowControl/>
              <w:numPr>
                <w:ilvl w:val="0"/>
                <w:numId w:val="15"/>
              </w:numPr>
              <w:tabs>
                <w:tab w:val="clear" w:pos="720"/>
                <w:tab w:val="left" w:pos="522"/>
              </w:tabs>
              <w:autoSpaceDE/>
              <w:autoSpaceDN/>
              <w:ind w:left="522" w:right="72"/>
              <w:jc w:val="both"/>
            </w:pPr>
            <w:r>
              <w:t>Engineers by The Hong Kong Institution of Engineers</w:t>
            </w:r>
          </w:p>
          <w:p w14:paraId="3850EF1B" w14:textId="77777777" w:rsidR="00A83B17" w:rsidRDefault="00A83B17" w:rsidP="00A83B17">
            <w:pPr>
              <w:widowControl/>
              <w:numPr>
                <w:ilvl w:val="0"/>
                <w:numId w:val="15"/>
              </w:numPr>
              <w:tabs>
                <w:tab w:val="clear" w:pos="720"/>
                <w:tab w:val="left" w:pos="522"/>
              </w:tabs>
              <w:autoSpaceDE/>
              <w:autoSpaceDN/>
              <w:ind w:left="522" w:right="72"/>
              <w:jc w:val="both"/>
            </w:pPr>
            <w:r>
              <w:t>Engineering and Technology by The Institution of Engineers and Technology</w:t>
            </w:r>
          </w:p>
          <w:p w14:paraId="13F1C28B" w14:textId="77777777" w:rsidR="00A83B17" w:rsidRDefault="00A83B17" w:rsidP="00326E74">
            <w:pPr>
              <w:spacing w:before="120" w:after="120"/>
              <w:ind w:right="72"/>
            </w:pPr>
            <w:r>
              <w:t>Current newspapers: South China Morning Post, China Daily, Ming Pao Daily</w:t>
            </w:r>
          </w:p>
        </w:tc>
      </w:tr>
      <w:tr w:rsidR="00A83B17" w14:paraId="0CA5E4EF" w14:textId="77777777" w:rsidTr="00326E74">
        <w:trPr>
          <w:trHeight w:val="215"/>
        </w:trPr>
        <w:tc>
          <w:tcPr>
            <w:tcW w:w="1730" w:type="dxa"/>
          </w:tcPr>
          <w:p w14:paraId="5219AEC7" w14:textId="77777777" w:rsidR="00A83B17" w:rsidRDefault="00A83B17" w:rsidP="00326E74">
            <w:pPr>
              <w:spacing w:before="120" w:after="120"/>
              <w:jc w:val="both"/>
              <w:rPr>
                <w:b/>
              </w:rPr>
            </w:pPr>
            <w:r>
              <w:rPr>
                <w:b/>
              </w:rPr>
              <w:t>Last Updated</w:t>
            </w:r>
          </w:p>
        </w:tc>
        <w:tc>
          <w:tcPr>
            <w:tcW w:w="8440" w:type="dxa"/>
          </w:tcPr>
          <w:p w14:paraId="3E52E19C" w14:textId="77777777" w:rsidR="00A83B17" w:rsidRDefault="00A83B17" w:rsidP="00326E74">
            <w:pPr>
              <w:spacing w:before="120" w:after="120"/>
              <w:ind w:right="72"/>
              <w:rPr>
                <w:b/>
              </w:rPr>
            </w:pPr>
            <w:r>
              <w:rPr>
                <w:lang w:eastAsia="zh-TW"/>
              </w:rPr>
              <w:t>April 2025</w:t>
            </w:r>
          </w:p>
        </w:tc>
      </w:tr>
      <w:tr w:rsidR="00A83B17" w14:paraId="31D4B6E0" w14:textId="77777777" w:rsidTr="00326E74">
        <w:trPr>
          <w:trHeight w:val="215"/>
        </w:trPr>
        <w:tc>
          <w:tcPr>
            <w:tcW w:w="1730" w:type="dxa"/>
          </w:tcPr>
          <w:p w14:paraId="534C4E55" w14:textId="77777777" w:rsidR="00A83B17" w:rsidRDefault="00A83B17" w:rsidP="00326E74">
            <w:pPr>
              <w:spacing w:before="120" w:after="120"/>
              <w:rPr>
                <w:b/>
              </w:rPr>
            </w:pPr>
            <w:r>
              <w:rPr>
                <w:b/>
              </w:rPr>
              <w:t>Prepared by</w:t>
            </w:r>
          </w:p>
        </w:tc>
        <w:tc>
          <w:tcPr>
            <w:tcW w:w="8440" w:type="dxa"/>
          </w:tcPr>
          <w:p w14:paraId="316604D9" w14:textId="77777777" w:rsidR="00A83B17" w:rsidRDefault="00A83B17" w:rsidP="00326E74">
            <w:pPr>
              <w:spacing w:before="120" w:after="120"/>
              <w:ind w:right="72"/>
            </w:pPr>
            <w:r>
              <w:rPr>
                <w:rFonts w:eastAsiaTheme="minorEastAsia" w:hint="eastAsia"/>
              </w:rPr>
              <w:t>C.K. Choi</w:t>
            </w:r>
          </w:p>
        </w:tc>
      </w:tr>
    </w:tbl>
    <w:p w14:paraId="48787223" w14:textId="77777777" w:rsidR="00A83B17" w:rsidRDefault="00A83B17" w:rsidP="00A83B17">
      <w:pPr>
        <w:jc w:val="both"/>
        <w:rPr>
          <w:i/>
          <w:u w:val="single"/>
          <w:lang w:eastAsia="zh-TW"/>
        </w:rPr>
      </w:pPr>
    </w:p>
    <w:p w14:paraId="4FBF7C7C" w14:textId="6A19D988" w:rsidR="00A83B17" w:rsidRPr="00BA4946" w:rsidRDefault="00867D8F" w:rsidP="00A83B17">
      <w:pPr>
        <w:jc w:val="both"/>
        <w:rPr>
          <w:i/>
          <w:color w:val="000000" w:themeColor="text1"/>
          <w:sz w:val="16"/>
          <w:szCs w:val="16"/>
          <w:lang w:eastAsia="zh-TW"/>
        </w:rPr>
      </w:pPr>
      <w:r w:rsidRPr="00BA4946">
        <w:rPr>
          <w:i/>
          <w:color w:val="000000" w:themeColor="text1"/>
          <w:sz w:val="16"/>
          <w:szCs w:val="16"/>
          <w:lang w:eastAsia="zh-TW"/>
        </w:rPr>
        <w:t>April</w:t>
      </w:r>
      <w:r w:rsidR="00A83B17" w:rsidRPr="00BA4946">
        <w:rPr>
          <w:i/>
          <w:color w:val="000000" w:themeColor="text1"/>
          <w:sz w:val="16"/>
          <w:szCs w:val="16"/>
          <w:lang w:eastAsia="zh-TW"/>
        </w:rPr>
        <w:t xml:space="preserve"> 2025</w:t>
      </w:r>
    </w:p>
    <w:p w14:paraId="27C7037D" w14:textId="77777777" w:rsidR="00D76909" w:rsidRPr="00E23145" w:rsidRDefault="00D76909" w:rsidP="00E23145">
      <w:pPr>
        <w:ind w:right="119"/>
        <w:rPr>
          <w:i/>
          <w:sz w:val="20"/>
        </w:rPr>
      </w:pPr>
    </w:p>
    <w:sectPr w:rsidR="00D76909" w:rsidRPr="00E23145" w:rsidSect="00857EA2">
      <w:footerReference w:type="default" r:id="rId11"/>
      <w:type w:val="continuous"/>
      <w:pgSz w:w="11910" w:h="16840"/>
      <w:pgMar w:top="1247" w:right="1137" w:bottom="853" w:left="1077" w:header="720" w:footer="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7F40E" w14:textId="77777777" w:rsidR="00BF381F" w:rsidRDefault="00BF381F">
      <w:r>
        <w:separator/>
      </w:r>
    </w:p>
  </w:endnote>
  <w:endnote w:type="continuationSeparator" w:id="0">
    <w:p w14:paraId="549EC108" w14:textId="77777777" w:rsidR="00BF381F" w:rsidRDefault="00BF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442875"/>
      <w:docPartObj>
        <w:docPartGallery w:val="Page Numbers (Bottom of Page)"/>
        <w:docPartUnique/>
      </w:docPartObj>
    </w:sdtPr>
    <w:sdtEndPr>
      <w:rPr>
        <w:noProof/>
      </w:rPr>
    </w:sdtEndPr>
    <w:sdtContent>
      <w:p w14:paraId="19644C34" w14:textId="7E4972D5" w:rsidR="00E75A77" w:rsidRDefault="00E75A77">
        <w:pPr>
          <w:pStyle w:val="Footer"/>
          <w:jc w:val="center"/>
        </w:pPr>
        <w:r>
          <w:fldChar w:fldCharType="begin"/>
        </w:r>
        <w:r>
          <w:instrText xml:space="preserve"> PAGE   \* MERGEFORMAT </w:instrText>
        </w:r>
        <w:r>
          <w:fldChar w:fldCharType="separate"/>
        </w:r>
        <w:r w:rsidR="007D1A4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5E18" w14:textId="77777777" w:rsidR="00BF381F" w:rsidRDefault="00BF381F">
      <w:r>
        <w:separator/>
      </w:r>
    </w:p>
  </w:footnote>
  <w:footnote w:type="continuationSeparator" w:id="0">
    <w:p w14:paraId="337DDE38" w14:textId="77777777" w:rsidR="00BF381F" w:rsidRDefault="00BF3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B50"/>
    <w:multiLevelType w:val="hybridMultilevel"/>
    <w:tmpl w:val="753297B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6E70AA5"/>
    <w:multiLevelType w:val="multilevel"/>
    <w:tmpl w:val="D5047AC2"/>
    <w:lvl w:ilvl="0">
      <w:start w:val="1"/>
      <w:numFmt w:val="bullet"/>
      <w:lvlText w:val=""/>
      <w:lvlJc w:val="left"/>
      <w:pPr>
        <w:tabs>
          <w:tab w:val="left" w:pos="2160"/>
        </w:tabs>
        <w:ind w:left="2160" w:hanging="360"/>
      </w:pPr>
      <w:rPr>
        <w:rFonts w:ascii="Symbol" w:hAnsi="Symbo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0ABB574C"/>
    <w:multiLevelType w:val="multilevel"/>
    <w:tmpl w:val="0ABB57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364BEE"/>
    <w:multiLevelType w:val="hybridMultilevel"/>
    <w:tmpl w:val="5BDC9FA6"/>
    <w:lvl w:ilvl="0" w:tplc="3C6ED7D8">
      <w:start w:val="1"/>
      <w:numFmt w:val="lowerRoman"/>
      <w:lvlText w:val="(%1)"/>
      <w:lvlJc w:val="left"/>
      <w:pPr>
        <w:ind w:left="987" w:hanging="675"/>
      </w:pPr>
      <w:rPr>
        <w:rFonts w:ascii="Times New Roman" w:eastAsia="Times New Roman" w:hAnsi="Times New Roman" w:cs="Times New Roman" w:hint="default"/>
        <w:b/>
        <w:bCs/>
        <w:w w:val="100"/>
        <w:sz w:val="22"/>
        <w:szCs w:val="22"/>
        <w:lang w:val="en-US" w:eastAsia="en-US" w:bidi="ar-SA"/>
      </w:rPr>
    </w:lvl>
    <w:lvl w:ilvl="1" w:tplc="FA8EB27A">
      <w:numFmt w:val="bullet"/>
      <w:lvlText w:val="•"/>
      <w:lvlJc w:val="left"/>
      <w:pPr>
        <w:ind w:left="1820" w:hanging="675"/>
      </w:pPr>
      <w:rPr>
        <w:rFonts w:hint="default"/>
        <w:lang w:val="en-US" w:eastAsia="en-US" w:bidi="ar-SA"/>
      </w:rPr>
    </w:lvl>
    <w:lvl w:ilvl="2" w:tplc="94D2BC54">
      <w:numFmt w:val="bullet"/>
      <w:lvlText w:val="•"/>
      <w:lvlJc w:val="left"/>
      <w:pPr>
        <w:ind w:left="2661" w:hanging="675"/>
      </w:pPr>
      <w:rPr>
        <w:rFonts w:hint="default"/>
        <w:lang w:val="en-US" w:eastAsia="en-US" w:bidi="ar-SA"/>
      </w:rPr>
    </w:lvl>
    <w:lvl w:ilvl="3" w:tplc="79A05DAE">
      <w:numFmt w:val="bullet"/>
      <w:lvlText w:val="•"/>
      <w:lvlJc w:val="left"/>
      <w:pPr>
        <w:ind w:left="3501" w:hanging="675"/>
      </w:pPr>
      <w:rPr>
        <w:rFonts w:hint="default"/>
        <w:lang w:val="en-US" w:eastAsia="en-US" w:bidi="ar-SA"/>
      </w:rPr>
    </w:lvl>
    <w:lvl w:ilvl="4" w:tplc="580C3DBC">
      <w:numFmt w:val="bullet"/>
      <w:lvlText w:val="•"/>
      <w:lvlJc w:val="left"/>
      <w:pPr>
        <w:ind w:left="4342" w:hanging="675"/>
      </w:pPr>
      <w:rPr>
        <w:rFonts w:hint="default"/>
        <w:lang w:val="en-US" w:eastAsia="en-US" w:bidi="ar-SA"/>
      </w:rPr>
    </w:lvl>
    <w:lvl w:ilvl="5" w:tplc="CDC6B702">
      <w:numFmt w:val="bullet"/>
      <w:lvlText w:val="•"/>
      <w:lvlJc w:val="left"/>
      <w:pPr>
        <w:ind w:left="5183" w:hanging="675"/>
      </w:pPr>
      <w:rPr>
        <w:rFonts w:hint="default"/>
        <w:lang w:val="en-US" w:eastAsia="en-US" w:bidi="ar-SA"/>
      </w:rPr>
    </w:lvl>
    <w:lvl w:ilvl="6" w:tplc="5CC437B8">
      <w:numFmt w:val="bullet"/>
      <w:lvlText w:val="•"/>
      <w:lvlJc w:val="left"/>
      <w:pPr>
        <w:ind w:left="6023" w:hanging="675"/>
      </w:pPr>
      <w:rPr>
        <w:rFonts w:hint="default"/>
        <w:lang w:val="en-US" w:eastAsia="en-US" w:bidi="ar-SA"/>
      </w:rPr>
    </w:lvl>
    <w:lvl w:ilvl="7" w:tplc="F17CB0D4">
      <w:numFmt w:val="bullet"/>
      <w:lvlText w:val="•"/>
      <w:lvlJc w:val="left"/>
      <w:pPr>
        <w:ind w:left="6864" w:hanging="675"/>
      </w:pPr>
      <w:rPr>
        <w:rFonts w:hint="default"/>
        <w:lang w:val="en-US" w:eastAsia="en-US" w:bidi="ar-SA"/>
      </w:rPr>
    </w:lvl>
    <w:lvl w:ilvl="8" w:tplc="3AFE9ECE">
      <w:numFmt w:val="bullet"/>
      <w:lvlText w:val="•"/>
      <w:lvlJc w:val="left"/>
      <w:pPr>
        <w:ind w:left="7705" w:hanging="675"/>
      </w:pPr>
      <w:rPr>
        <w:rFonts w:hint="default"/>
        <w:lang w:val="en-US" w:eastAsia="en-US" w:bidi="ar-SA"/>
      </w:rPr>
    </w:lvl>
  </w:abstractNum>
  <w:abstractNum w:abstractNumId="4" w15:restartNumberingAfterBreak="0">
    <w:nsid w:val="19A8773A"/>
    <w:multiLevelType w:val="hybridMultilevel"/>
    <w:tmpl w:val="9552F8A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209116C7"/>
    <w:multiLevelType w:val="multilevel"/>
    <w:tmpl w:val="209116C7"/>
    <w:lvl w:ilvl="0">
      <w:start w:val="1"/>
      <w:numFmt w:val="lowerLetter"/>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6" w15:restartNumberingAfterBreak="0">
    <w:nsid w:val="2FF57A37"/>
    <w:multiLevelType w:val="multilevel"/>
    <w:tmpl w:val="2FF57A37"/>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7" w15:restartNumberingAfterBreak="0">
    <w:nsid w:val="36AF11B8"/>
    <w:multiLevelType w:val="multilevel"/>
    <w:tmpl w:val="36AF11B8"/>
    <w:lvl w:ilvl="0">
      <w:start w:val="2"/>
      <w:numFmt w:val="bullet"/>
      <w:lvlText w:val="-"/>
      <w:lvlJc w:val="left"/>
      <w:pPr>
        <w:tabs>
          <w:tab w:val="left" w:pos="720"/>
        </w:tabs>
        <w:ind w:left="720" w:hanging="360"/>
      </w:pPr>
      <w:rPr>
        <w:rFonts w:ascii="Garamond" w:eastAsia="PMingLiU" w:hAnsi="Garamond"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56106C89"/>
    <w:multiLevelType w:val="multilevel"/>
    <w:tmpl w:val="56106C89"/>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3D4239"/>
    <w:multiLevelType w:val="multilevel"/>
    <w:tmpl w:val="5D3D42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10250B"/>
    <w:multiLevelType w:val="hybridMultilevel"/>
    <w:tmpl w:val="B00C37E2"/>
    <w:lvl w:ilvl="0" w:tplc="C4EAB6A0">
      <w:start w:val="1"/>
      <w:numFmt w:val="lowerRoman"/>
      <w:lvlText w:val="(%1)"/>
      <w:lvlJc w:val="left"/>
      <w:pPr>
        <w:ind w:left="827" w:hanging="720"/>
      </w:pPr>
      <w:rPr>
        <w:rFonts w:hint="default"/>
      </w:rPr>
    </w:lvl>
    <w:lvl w:ilvl="1" w:tplc="3C090019" w:tentative="1">
      <w:start w:val="1"/>
      <w:numFmt w:val="lowerLetter"/>
      <w:lvlText w:val="%2."/>
      <w:lvlJc w:val="left"/>
      <w:pPr>
        <w:ind w:left="1187" w:hanging="360"/>
      </w:pPr>
    </w:lvl>
    <w:lvl w:ilvl="2" w:tplc="3C09001B" w:tentative="1">
      <w:start w:val="1"/>
      <w:numFmt w:val="lowerRoman"/>
      <w:lvlText w:val="%3."/>
      <w:lvlJc w:val="right"/>
      <w:pPr>
        <w:ind w:left="1907" w:hanging="180"/>
      </w:pPr>
    </w:lvl>
    <w:lvl w:ilvl="3" w:tplc="3C09000F" w:tentative="1">
      <w:start w:val="1"/>
      <w:numFmt w:val="decimal"/>
      <w:lvlText w:val="%4."/>
      <w:lvlJc w:val="left"/>
      <w:pPr>
        <w:ind w:left="2627" w:hanging="360"/>
      </w:pPr>
    </w:lvl>
    <w:lvl w:ilvl="4" w:tplc="3C090019" w:tentative="1">
      <w:start w:val="1"/>
      <w:numFmt w:val="lowerLetter"/>
      <w:lvlText w:val="%5."/>
      <w:lvlJc w:val="left"/>
      <w:pPr>
        <w:ind w:left="3347" w:hanging="360"/>
      </w:pPr>
    </w:lvl>
    <w:lvl w:ilvl="5" w:tplc="3C09001B" w:tentative="1">
      <w:start w:val="1"/>
      <w:numFmt w:val="lowerRoman"/>
      <w:lvlText w:val="%6."/>
      <w:lvlJc w:val="right"/>
      <w:pPr>
        <w:ind w:left="4067" w:hanging="180"/>
      </w:pPr>
    </w:lvl>
    <w:lvl w:ilvl="6" w:tplc="3C09000F" w:tentative="1">
      <w:start w:val="1"/>
      <w:numFmt w:val="decimal"/>
      <w:lvlText w:val="%7."/>
      <w:lvlJc w:val="left"/>
      <w:pPr>
        <w:ind w:left="4787" w:hanging="360"/>
      </w:pPr>
    </w:lvl>
    <w:lvl w:ilvl="7" w:tplc="3C090019" w:tentative="1">
      <w:start w:val="1"/>
      <w:numFmt w:val="lowerLetter"/>
      <w:lvlText w:val="%8."/>
      <w:lvlJc w:val="left"/>
      <w:pPr>
        <w:ind w:left="5507" w:hanging="360"/>
      </w:pPr>
    </w:lvl>
    <w:lvl w:ilvl="8" w:tplc="3C09001B" w:tentative="1">
      <w:start w:val="1"/>
      <w:numFmt w:val="lowerRoman"/>
      <w:lvlText w:val="%9."/>
      <w:lvlJc w:val="right"/>
      <w:pPr>
        <w:ind w:left="6227" w:hanging="180"/>
      </w:pPr>
    </w:lvl>
  </w:abstractNum>
  <w:abstractNum w:abstractNumId="11" w15:restartNumberingAfterBreak="0">
    <w:nsid w:val="7A125379"/>
    <w:multiLevelType w:val="multilevel"/>
    <w:tmpl w:val="7A12537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7E8043E7"/>
    <w:multiLevelType w:val="multilevel"/>
    <w:tmpl w:val="7E8043E7"/>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3"/>
  </w:num>
  <w:num w:numId="2">
    <w:abstractNumId w:val="1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2"/>
  </w:num>
  <w:num w:numId="10">
    <w:abstractNumId w:val="11"/>
  </w:num>
  <w:num w:numId="11">
    <w:abstractNumId w:val="8"/>
  </w:num>
  <w:num w:numId="12">
    <w:abstractNumId w:val="6"/>
  </w:num>
  <w:num w:numId="13">
    <w:abstractNumId w:val="1"/>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C4B"/>
    <w:rsid w:val="00010D88"/>
    <w:rsid w:val="000119FB"/>
    <w:rsid w:val="000172DC"/>
    <w:rsid w:val="00032647"/>
    <w:rsid w:val="00047171"/>
    <w:rsid w:val="000B5212"/>
    <w:rsid w:val="000B74CA"/>
    <w:rsid w:val="000C4A80"/>
    <w:rsid w:val="000D1DB0"/>
    <w:rsid w:val="00121788"/>
    <w:rsid w:val="001342DB"/>
    <w:rsid w:val="00174934"/>
    <w:rsid w:val="001821B6"/>
    <w:rsid w:val="0019281A"/>
    <w:rsid w:val="001E2102"/>
    <w:rsid w:val="00222633"/>
    <w:rsid w:val="002367BA"/>
    <w:rsid w:val="00280295"/>
    <w:rsid w:val="002969CF"/>
    <w:rsid w:val="002A2378"/>
    <w:rsid w:val="002B0074"/>
    <w:rsid w:val="002C7C4B"/>
    <w:rsid w:val="002D197F"/>
    <w:rsid w:val="002F1A41"/>
    <w:rsid w:val="00323D29"/>
    <w:rsid w:val="003411B1"/>
    <w:rsid w:val="00353BB4"/>
    <w:rsid w:val="00361BB5"/>
    <w:rsid w:val="00381E91"/>
    <w:rsid w:val="003A7BFF"/>
    <w:rsid w:val="003D0300"/>
    <w:rsid w:val="003D7174"/>
    <w:rsid w:val="003D7B2F"/>
    <w:rsid w:val="003E2B9D"/>
    <w:rsid w:val="003E5755"/>
    <w:rsid w:val="003E714B"/>
    <w:rsid w:val="003F4392"/>
    <w:rsid w:val="00424DFC"/>
    <w:rsid w:val="00433B15"/>
    <w:rsid w:val="00453790"/>
    <w:rsid w:val="00457575"/>
    <w:rsid w:val="00460783"/>
    <w:rsid w:val="004A3A02"/>
    <w:rsid w:val="004A7533"/>
    <w:rsid w:val="004F2FD8"/>
    <w:rsid w:val="00501A1E"/>
    <w:rsid w:val="00513291"/>
    <w:rsid w:val="005732CA"/>
    <w:rsid w:val="005804B0"/>
    <w:rsid w:val="005A33E3"/>
    <w:rsid w:val="005F66E3"/>
    <w:rsid w:val="00623943"/>
    <w:rsid w:val="006501EE"/>
    <w:rsid w:val="006528FD"/>
    <w:rsid w:val="0066674C"/>
    <w:rsid w:val="006A05F4"/>
    <w:rsid w:val="006B25EE"/>
    <w:rsid w:val="006C5742"/>
    <w:rsid w:val="006D037C"/>
    <w:rsid w:val="006E6820"/>
    <w:rsid w:val="006E696F"/>
    <w:rsid w:val="0077563E"/>
    <w:rsid w:val="00796DEF"/>
    <w:rsid w:val="007A0532"/>
    <w:rsid w:val="007B1A6D"/>
    <w:rsid w:val="007B685D"/>
    <w:rsid w:val="007C0CEC"/>
    <w:rsid w:val="007D1A4F"/>
    <w:rsid w:val="007D261E"/>
    <w:rsid w:val="007D4F72"/>
    <w:rsid w:val="007F26E8"/>
    <w:rsid w:val="007F30B2"/>
    <w:rsid w:val="00813E19"/>
    <w:rsid w:val="008365AD"/>
    <w:rsid w:val="00844286"/>
    <w:rsid w:val="008578E3"/>
    <w:rsid w:val="00857EA2"/>
    <w:rsid w:val="00867D8F"/>
    <w:rsid w:val="00877B65"/>
    <w:rsid w:val="008B1155"/>
    <w:rsid w:val="008B62A8"/>
    <w:rsid w:val="008E0381"/>
    <w:rsid w:val="008E0B24"/>
    <w:rsid w:val="009226C6"/>
    <w:rsid w:val="00926B9B"/>
    <w:rsid w:val="00926D3C"/>
    <w:rsid w:val="009422A8"/>
    <w:rsid w:val="00967742"/>
    <w:rsid w:val="00983304"/>
    <w:rsid w:val="009B016B"/>
    <w:rsid w:val="009F0E48"/>
    <w:rsid w:val="00A0474C"/>
    <w:rsid w:val="00A101D1"/>
    <w:rsid w:val="00A83B17"/>
    <w:rsid w:val="00AA4D10"/>
    <w:rsid w:val="00AC187E"/>
    <w:rsid w:val="00AD44A1"/>
    <w:rsid w:val="00B03844"/>
    <w:rsid w:val="00B64FF3"/>
    <w:rsid w:val="00B82681"/>
    <w:rsid w:val="00BA4946"/>
    <w:rsid w:val="00BC2C80"/>
    <w:rsid w:val="00BF381F"/>
    <w:rsid w:val="00C03A1E"/>
    <w:rsid w:val="00C07D83"/>
    <w:rsid w:val="00C319B2"/>
    <w:rsid w:val="00C60BFE"/>
    <w:rsid w:val="00CC7135"/>
    <w:rsid w:val="00CF27D7"/>
    <w:rsid w:val="00CF2F9B"/>
    <w:rsid w:val="00D067BA"/>
    <w:rsid w:val="00D232DA"/>
    <w:rsid w:val="00D43E05"/>
    <w:rsid w:val="00D47B22"/>
    <w:rsid w:val="00D66581"/>
    <w:rsid w:val="00D7390C"/>
    <w:rsid w:val="00D76909"/>
    <w:rsid w:val="00D931B0"/>
    <w:rsid w:val="00D96FAB"/>
    <w:rsid w:val="00DF3D70"/>
    <w:rsid w:val="00E23145"/>
    <w:rsid w:val="00E4438A"/>
    <w:rsid w:val="00E443EA"/>
    <w:rsid w:val="00E47A2E"/>
    <w:rsid w:val="00E61EDF"/>
    <w:rsid w:val="00E75A77"/>
    <w:rsid w:val="00EA3B0A"/>
    <w:rsid w:val="00EC1462"/>
    <w:rsid w:val="00EC47AA"/>
    <w:rsid w:val="00ED1F00"/>
    <w:rsid w:val="00ED6CDF"/>
    <w:rsid w:val="00F04F07"/>
    <w:rsid w:val="00F06A59"/>
    <w:rsid w:val="00F24338"/>
    <w:rsid w:val="00F24F09"/>
    <w:rsid w:val="00F81687"/>
    <w:rsid w:val="00F85033"/>
    <w:rsid w:val="00FB7DA0"/>
    <w:rsid w:val="00FC4748"/>
    <w:rsid w:val="00FC55D2"/>
    <w:rsid w:val="00FD0647"/>
    <w:rsid w:val="00FD64B3"/>
    <w:rsid w:val="00FF0D4B"/>
    <w:rsid w:val="00FF6608"/>
    <w:rsid w:val="00FF7D7A"/>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518A2"/>
  <w15:docId w15:val="{D5601C0B-DB30-4A28-BE13-92AF3BBD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rPr>
  </w:style>
  <w:style w:type="paragraph" w:styleId="Title">
    <w:name w:val="Title"/>
    <w:basedOn w:val="Normal"/>
    <w:uiPriority w:val="10"/>
    <w:qFormat/>
    <w:pPr>
      <w:ind w:left="2247" w:hanging="1083"/>
    </w:pPr>
    <w:rPr>
      <w:b/>
      <w:bCs/>
      <w:sz w:val="28"/>
      <w:szCs w:val="28"/>
    </w:rPr>
  </w:style>
  <w:style w:type="paragraph" w:styleId="ListParagraph">
    <w:name w:val="List Paragraph"/>
    <w:basedOn w:val="Normal"/>
    <w:uiPriority w:val="34"/>
    <w:qFormat/>
    <w:pPr>
      <w:ind w:left="987" w:right="217" w:hanging="675"/>
      <w:jc w:val="both"/>
    </w:pPr>
  </w:style>
  <w:style w:type="paragraph" w:customStyle="1" w:styleId="TableParagraph">
    <w:name w:val="Table Paragraph"/>
    <w:basedOn w:val="Normal"/>
    <w:uiPriority w:val="1"/>
    <w:qFormat/>
    <w:pPr>
      <w:spacing w:before="59"/>
      <w:ind w:left="107"/>
    </w:pPr>
  </w:style>
  <w:style w:type="paragraph" w:styleId="Header">
    <w:name w:val="header"/>
    <w:basedOn w:val="Normal"/>
    <w:link w:val="HeaderChar"/>
    <w:uiPriority w:val="99"/>
    <w:rsid w:val="00BC2C80"/>
    <w:pPr>
      <w:widowControl/>
      <w:tabs>
        <w:tab w:val="center" w:pos="4320"/>
        <w:tab w:val="right" w:pos="8640"/>
      </w:tabs>
      <w:autoSpaceDE/>
      <w:autoSpaceDN/>
    </w:pPr>
    <w:rPr>
      <w:rFonts w:eastAsia="PMingLiU"/>
      <w:sz w:val="24"/>
      <w:szCs w:val="20"/>
      <w:lang w:val="en-GB" w:eastAsia="zh-CN"/>
    </w:rPr>
  </w:style>
  <w:style w:type="character" w:customStyle="1" w:styleId="HeaderChar">
    <w:name w:val="Header Char"/>
    <w:basedOn w:val="DefaultParagraphFont"/>
    <w:link w:val="Header"/>
    <w:uiPriority w:val="99"/>
    <w:rsid w:val="00BC2C80"/>
    <w:rPr>
      <w:rFonts w:ascii="Times New Roman" w:eastAsia="PMingLiU" w:hAnsi="Times New Roman" w:cs="Times New Roman"/>
      <w:sz w:val="24"/>
      <w:szCs w:val="20"/>
      <w:lang w:val="en-GB" w:eastAsia="zh-CN"/>
    </w:rPr>
  </w:style>
  <w:style w:type="table" w:styleId="TableGrid">
    <w:name w:val="Table Grid"/>
    <w:basedOn w:val="TableNormal"/>
    <w:uiPriority w:val="39"/>
    <w:rsid w:val="00D73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96FAB"/>
    <w:pPr>
      <w:tabs>
        <w:tab w:val="center" w:pos="4680"/>
        <w:tab w:val="right" w:pos="9360"/>
      </w:tabs>
    </w:pPr>
  </w:style>
  <w:style w:type="character" w:customStyle="1" w:styleId="FooterChar">
    <w:name w:val="Footer Char"/>
    <w:basedOn w:val="DefaultParagraphFont"/>
    <w:link w:val="Footer"/>
    <w:uiPriority w:val="99"/>
    <w:rsid w:val="00D96FAB"/>
    <w:rPr>
      <w:rFonts w:ascii="Times New Roman" w:eastAsia="Times New Roman" w:hAnsi="Times New Roman" w:cs="Times New Roman"/>
    </w:rPr>
  </w:style>
  <w:style w:type="character" w:styleId="Hyperlink">
    <w:name w:val="Hyperlink"/>
    <w:basedOn w:val="DefaultParagraphFont"/>
    <w:uiPriority w:val="99"/>
    <w:unhideWhenUsed/>
    <w:rsid w:val="003E5755"/>
    <w:rPr>
      <w:color w:val="0000FF" w:themeColor="hyperlink"/>
      <w:u w:val="single"/>
    </w:rPr>
  </w:style>
  <w:style w:type="paragraph" w:styleId="BalloonText">
    <w:name w:val="Balloon Text"/>
    <w:basedOn w:val="Normal"/>
    <w:link w:val="BalloonTextChar"/>
    <w:uiPriority w:val="99"/>
    <w:semiHidden/>
    <w:unhideWhenUsed/>
    <w:rsid w:val="000B52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212"/>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8B62A8"/>
    <w:rPr>
      <w:sz w:val="20"/>
      <w:szCs w:val="20"/>
    </w:rPr>
  </w:style>
  <w:style w:type="character" w:customStyle="1" w:styleId="FootnoteTextChar">
    <w:name w:val="Footnote Text Char"/>
    <w:basedOn w:val="DefaultParagraphFont"/>
    <w:link w:val="FootnoteText"/>
    <w:uiPriority w:val="99"/>
    <w:semiHidden/>
    <w:rsid w:val="008B62A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B62A8"/>
    <w:rPr>
      <w:vertAlign w:val="superscript"/>
    </w:rPr>
  </w:style>
  <w:style w:type="character" w:styleId="FollowedHyperlink">
    <w:name w:val="FollowedHyperlink"/>
    <w:basedOn w:val="DefaultParagraphFont"/>
    <w:uiPriority w:val="99"/>
    <w:semiHidden/>
    <w:unhideWhenUsed/>
    <w:rsid w:val="007F26E8"/>
    <w:rPr>
      <w:color w:val="800080" w:themeColor="followedHyperlink"/>
      <w:u w:val="single"/>
    </w:rPr>
  </w:style>
  <w:style w:type="character" w:styleId="UnresolvedMention">
    <w:name w:val="Unresolved Mention"/>
    <w:basedOn w:val="DefaultParagraphFont"/>
    <w:uiPriority w:val="99"/>
    <w:semiHidden/>
    <w:unhideWhenUsed/>
    <w:rsid w:val="00433B15"/>
    <w:rPr>
      <w:color w:val="605E5C"/>
      <w:shd w:val="clear" w:color="auto" w:fill="E1DFDD"/>
    </w:rPr>
  </w:style>
  <w:style w:type="paragraph" w:styleId="BodyTextIndent">
    <w:name w:val="Body Text Indent"/>
    <w:basedOn w:val="Normal"/>
    <w:link w:val="BodyTextIndentChar"/>
    <w:uiPriority w:val="99"/>
    <w:semiHidden/>
    <w:unhideWhenUsed/>
    <w:rsid w:val="00A83B17"/>
    <w:pPr>
      <w:spacing w:after="120"/>
      <w:ind w:left="283"/>
    </w:pPr>
  </w:style>
  <w:style w:type="character" w:customStyle="1" w:styleId="BodyTextIndentChar">
    <w:name w:val="Body Text Indent Char"/>
    <w:basedOn w:val="DefaultParagraphFont"/>
    <w:link w:val="BodyTextIndent"/>
    <w:uiPriority w:val="99"/>
    <w:semiHidden/>
    <w:rsid w:val="00A83B1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2598">
      <w:bodyDiv w:val="1"/>
      <w:marLeft w:val="0"/>
      <w:marRight w:val="0"/>
      <w:marTop w:val="0"/>
      <w:marBottom w:val="0"/>
      <w:divBdr>
        <w:top w:val="none" w:sz="0" w:space="0" w:color="auto"/>
        <w:left w:val="none" w:sz="0" w:space="0" w:color="auto"/>
        <w:bottom w:val="none" w:sz="0" w:space="0" w:color="auto"/>
        <w:right w:val="none" w:sz="0" w:space="0" w:color="auto"/>
      </w:divBdr>
    </w:div>
    <w:div w:id="1308242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7191305DF5C498313FCF70F3A2B6A" ma:contentTypeVersion="10" ma:contentTypeDescription="Create a new document." ma:contentTypeScope="" ma:versionID="a2a11365130273d3df850355b70fbedf">
  <xsd:schema xmlns:xsd="http://www.w3.org/2001/XMLSchema" xmlns:xs="http://www.w3.org/2001/XMLSchema" xmlns:p="http://schemas.microsoft.com/office/2006/metadata/properties" xmlns:ns2="b4b8df6e-3a67-456b-b4ca-6dc5b70c1dae" xmlns:ns3="cb525b98-fdfb-4d58-b079-964fec450e27" targetNamespace="http://schemas.microsoft.com/office/2006/metadata/properties" ma:root="true" ma:fieldsID="1f6e87fb93b1b65a4deab7b5fdb5b807" ns2:_="" ns3:_="">
    <xsd:import namespace="b4b8df6e-3a67-456b-b4ca-6dc5b70c1dae"/>
    <xsd:import namespace="cb525b98-fdfb-4d58-b079-964fec450e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8df6e-3a67-456b-b4ca-6dc5b70c1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525b98-fdfb-4d58-b079-964fec450e2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F7888-5FB4-4843-8FE7-D1C5DB42C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8df6e-3a67-456b-b4ca-6dc5b70c1dae"/>
    <ds:schemaRef ds:uri="cb525b98-fdfb-4d58-b079-964fec450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7BF54-2140-974A-B8B2-87FAD2AD295A}">
  <ds:schemaRefs>
    <ds:schemaRef ds:uri="http://schemas.openxmlformats.org/officeDocument/2006/bibliography"/>
  </ds:schemaRefs>
</ds:datastoreItem>
</file>

<file path=customXml/itemProps3.xml><?xml version="1.0" encoding="utf-8"?>
<ds:datastoreItem xmlns:ds="http://schemas.openxmlformats.org/officeDocument/2006/customXml" ds:itemID="{003AE198-3671-4A3D-8F35-AE46A53FEA53}">
  <ds:schemaRefs>
    <ds:schemaRef ds:uri="http://schemas.microsoft.com/sharepoint/v3/contenttype/forms"/>
  </ds:schemaRefs>
</ds:datastoreItem>
</file>

<file path=customXml/itemProps4.xml><?xml version="1.0" encoding="utf-8"?>
<ds:datastoreItem xmlns:ds="http://schemas.openxmlformats.org/officeDocument/2006/customXml" ds:itemID="{8780C4A3-327A-4CB5-97D9-69690843A5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Eileen [AS]</dc:creator>
  <cp:lastModifiedBy>Wong, Stephanie CM [FENG]</cp:lastModifiedBy>
  <cp:revision>2</cp:revision>
  <cp:lastPrinted>2025-01-08T08:58:00Z</cp:lastPrinted>
  <dcterms:created xsi:type="dcterms:W3CDTF">2025-08-06T05:02:00Z</dcterms:created>
  <dcterms:modified xsi:type="dcterms:W3CDTF">2025-08-06T05:02:00Z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2019-08-08T00:00:00Z</vt:filetime>
  </property>
  <property fmtid="{D5CDD505-2E9C-101B-9397-08002B2CF9AE}" pid="3" name="Creator">
    <vt:lpwstr>Acrobat PDFMaker 19 for Word</vt:lpwstr>
  </property>
  <property fmtid="{D5CDD505-2E9C-101B-9397-08002B2CF9AE}" pid="4" name="LastSaved">
    <vt:filetime>2021-04-12T00:00:00Z</vt:filetime>
  </property>
  <property fmtid="{D5CDD505-2E9C-101B-9397-08002B2CF9AE}" pid="5" name="ContentTypeId">
    <vt:lpwstr>0x0101003397191305DF5C498313FCF70F3A2B6A</vt:lpwstr>
  </property>
</Properties>
</file>