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E247" w14:textId="77777777" w:rsidR="009E0E09" w:rsidRPr="00F966E1" w:rsidRDefault="009E0E09" w:rsidP="009E0E09">
      <w:pPr>
        <w:tabs>
          <w:tab w:val="left" w:pos="-720"/>
          <w:tab w:val="left" w:pos="0"/>
        </w:tabs>
        <w:suppressAutoHyphens/>
        <w:jc w:val="center"/>
        <w:rPr>
          <w:color w:val="000000" w:themeColor="text1"/>
          <w:lang w:eastAsia="zh-TW"/>
        </w:rPr>
      </w:pPr>
      <w:r w:rsidRPr="00F966E1">
        <w:rPr>
          <w:rFonts w:hint="eastAsia"/>
          <w:b/>
          <w:color w:val="000000" w:themeColor="text1"/>
          <w:sz w:val="28"/>
          <w:szCs w:val="28"/>
          <w:u w:val="single"/>
          <w:lang w:eastAsia="zh-TW"/>
        </w:rPr>
        <w:t xml:space="preserve">Subject </w:t>
      </w:r>
      <w:r w:rsidRPr="00F966E1">
        <w:rPr>
          <w:b/>
          <w:color w:val="000000" w:themeColor="text1"/>
          <w:sz w:val="28"/>
          <w:szCs w:val="28"/>
          <w:u w:val="single"/>
          <w:lang w:eastAsia="zh-TW"/>
        </w:rPr>
        <w:t xml:space="preserve">Description Form </w:t>
      </w:r>
    </w:p>
    <w:p w14:paraId="5B1B8174" w14:textId="77777777" w:rsidR="009E0E09" w:rsidRPr="00F966E1" w:rsidRDefault="009E0E09" w:rsidP="009E0E09">
      <w:pPr>
        <w:rPr>
          <w:color w:val="000000" w:themeColor="text1"/>
          <w:sz w:val="16"/>
          <w:szCs w:val="16"/>
          <w:lang w:eastAsia="zh-TW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31"/>
        <w:gridCol w:w="2259"/>
      </w:tblGrid>
      <w:tr w:rsidR="00F966E1" w:rsidRPr="00F966E1" w14:paraId="6E7705BE" w14:textId="77777777" w:rsidTr="00A06FD7">
        <w:tc>
          <w:tcPr>
            <w:tcW w:w="2340" w:type="dxa"/>
          </w:tcPr>
          <w:p w14:paraId="494219CE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7290" w:type="dxa"/>
            <w:gridSpan w:val="2"/>
          </w:tcPr>
          <w:p w14:paraId="07E4C570" w14:textId="77777777" w:rsidR="009E0E09" w:rsidRPr="00F966E1" w:rsidRDefault="009E0E09" w:rsidP="00BD1E5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0"/>
              </w:rPr>
              <w:t>ENG1</w:t>
            </w:r>
            <w:r w:rsidR="00BD1E57" w:rsidRPr="00F966E1">
              <w:rPr>
                <w:color w:val="000000" w:themeColor="text1"/>
                <w:sz w:val="20"/>
              </w:rPr>
              <w:t>003</w:t>
            </w:r>
          </w:p>
        </w:tc>
      </w:tr>
      <w:tr w:rsidR="00F966E1" w:rsidRPr="00F966E1" w14:paraId="0BE72939" w14:textId="77777777" w:rsidTr="00A06FD7">
        <w:tc>
          <w:tcPr>
            <w:tcW w:w="2340" w:type="dxa"/>
          </w:tcPr>
          <w:p w14:paraId="672442BB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Subject Title</w:t>
            </w:r>
          </w:p>
        </w:tc>
        <w:tc>
          <w:tcPr>
            <w:tcW w:w="7290" w:type="dxa"/>
            <w:gridSpan w:val="2"/>
          </w:tcPr>
          <w:p w14:paraId="7520F1BF" w14:textId="77777777" w:rsidR="009E0E09" w:rsidRPr="00F966E1" w:rsidRDefault="009E0E09" w:rsidP="002C008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Freshman Seminar for Engineering</w:t>
            </w:r>
          </w:p>
        </w:tc>
      </w:tr>
      <w:tr w:rsidR="00F966E1" w:rsidRPr="00F966E1" w14:paraId="491ECD35" w14:textId="77777777" w:rsidTr="00A06FD7">
        <w:tc>
          <w:tcPr>
            <w:tcW w:w="2340" w:type="dxa"/>
          </w:tcPr>
          <w:p w14:paraId="3E25147F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Credit Value</w:t>
            </w:r>
          </w:p>
        </w:tc>
        <w:tc>
          <w:tcPr>
            <w:tcW w:w="7290" w:type="dxa"/>
            <w:gridSpan w:val="2"/>
          </w:tcPr>
          <w:p w14:paraId="2F902D18" w14:textId="77777777" w:rsidR="009E0E09" w:rsidRPr="00F966E1" w:rsidRDefault="009E0E09" w:rsidP="002C008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966E1" w:rsidRPr="00F966E1" w14:paraId="163AD1DB" w14:textId="77777777" w:rsidTr="00A06FD7">
        <w:tc>
          <w:tcPr>
            <w:tcW w:w="2340" w:type="dxa"/>
          </w:tcPr>
          <w:p w14:paraId="3DB33BC7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Level</w:t>
            </w:r>
          </w:p>
        </w:tc>
        <w:tc>
          <w:tcPr>
            <w:tcW w:w="7290" w:type="dxa"/>
            <w:gridSpan w:val="2"/>
          </w:tcPr>
          <w:p w14:paraId="20090CBF" w14:textId="77777777" w:rsidR="009E0E09" w:rsidRPr="00F966E1" w:rsidRDefault="009E0E09" w:rsidP="002C008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F966E1" w:rsidRPr="00F966E1" w14:paraId="7C20DD71" w14:textId="77777777" w:rsidTr="00A06FD7">
        <w:tc>
          <w:tcPr>
            <w:tcW w:w="2340" w:type="dxa"/>
          </w:tcPr>
          <w:p w14:paraId="6991898F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Pre-requisite /     Co-requisite/</w:t>
            </w:r>
            <w:r w:rsidRPr="00F966E1">
              <w:rPr>
                <w:b/>
                <w:color w:val="000000" w:themeColor="text1"/>
              </w:rPr>
              <w:br/>
              <w:t>Exclusion</w:t>
            </w:r>
          </w:p>
        </w:tc>
        <w:tc>
          <w:tcPr>
            <w:tcW w:w="7290" w:type="dxa"/>
            <w:gridSpan w:val="2"/>
            <w:vAlign w:val="center"/>
          </w:tcPr>
          <w:p w14:paraId="0F572C56" w14:textId="77777777" w:rsidR="009E0E09" w:rsidRPr="00F966E1" w:rsidRDefault="009E0E09" w:rsidP="002C0087">
            <w:pPr>
              <w:tabs>
                <w:tab w:val="left" w:pos="656"/>
                <w:tab w:val="left" w:pos="2456"/>
                <w:tab w:val="left" w:pos="3896"/>
              </w:tabs>
              <w:ind w:left="129" w:hanging="187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Nil</w:t>
            </w:r>
          </w:p>
          <w:p w14:paraId="1E4C9C9C" w14:textId="77777777" w:rsidR="009E0E09" w:rsidRPr="00F966E1" w:rsidRDefault="009E0E09" w:rsidP="002C0087">
            <w:pPr>
              <w:tabs>
                <w:tab w:val="left" w:pos="656"/>
                <w:tab w:val="left" w:pos="2456"/>
                <w:tab w:val="left" w:pos="3896"/>
              </w:tabs>
              <w:ind w:left="129" w:hanging="187"/>
              <w:rPr>
                <w:color w:val="000000" w:themeColor="text1"/>
                <w:sz w:val="22"/>
                <w:szCs w:val="22"/>
              </w:rPr>
            </w:pPr>
          </w:p>
        </w:tc>
      </w:tr>
      <w:tr w:rsidR="00F966E1" w:rsidRPr="00F966E1" w14:paraId="3C10499C" w14:textId="77777777" w:rsidTr="00A06FD7">
        <w:tc>
          <w:tcPr>
            <w:tcW w:w="2340" w:type="dxa"/>
          </w:tcPr>
          <w:p w14:paraId="13DC30EA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Objectives</w:t>
            </w:r>
          </w:p>
          <w:p w14:paraId="014D340A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7290" w:type="dxa"/>
            <w:gridSpan w:val="2"/>
          </w:tcPr>
          <w:p w14:paraId="09D20B80" w14:textId="77777777" w:rsidR="009E0E09" w:rsidRPr="00F966E1" w:rsidRDefault="009E0E09" w:rsidP="002C0087">
            <w:pPr>
              <w:spacing w:before="240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>The objectives of this subject are to:</w:t>
            </w:r>
          </w:p>
          <w:p w14:paraId="5A0FD2E4" w14:textId="77777777" w:rsidR="009E0E09" w:rsidRPr="00F966E1" w:rsidRDefault="009E0E09" w:rsidP="002C0087">
            <w:pPr>
              <w:numPr>
                <w:ilvl w:val="0"/>
                <w:numId w:val="9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>Introduce students to the engineering broad discipline and enthuse them about their major study</w:t>
            </w:r>
          </w:p>
          <w:p w14:paraId="2C1A4C4F" w14:textId="77777777" w:rsidR="009E0E09" w:rsidRPr="00F966E1" w:rsidRDefault="009E0E09" w:rsidP="002C0087">
            <w:pPr>
              <w:numPr>
                <w:ilvl w:val="0"/>
                <w:numId w:val="9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>Cultivate students’ creativity and problem-solving ability, and global outlook</w:t>
            </w:r>
          </w:p>
          <w:p w14:paraId="07EE3BD5" w14:textId="77777777" w:rsidR="009E0E09" w:rsidRPr="00F966E1" w:rsidRDefault="00AB140B" w:rsidP="002C0087">
            <w:pPr>
              <w:numPr>
                <w:ilvl w:val="0"/>
                <w:numId w:val="9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>Introduce</w:t>
            </w:r>
            <w:r w:rsidR="009E0E09"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 students to the concept of entrepreneurship</w:t>
            </w:r>
          </w:p>
          <w:p w14:paraId="597A18A5" w14:textId="77777777" w:rsidR="009E0E09" w:rsidRPr="00F966E1" w:rsidRDefault="009E0E09" w:rsidP="00DE307E">
            <w:pPr>
              <w:numPr>
                <w:ilvl w:val="0"/>
                <w:numId w:val="9"/>
              </w:numPr>
              <w:tabs>
                <w:tab w:val="left" w:pos="432"/>
              </w:tabs>
              <w:spacing w:after="240"/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Engage the students in desirable forms of learnin</w:t>
            </w:r>
            <w:r w:rsidR="00F13624" w:rsidRPr="00F966E1">
              <w:rPr>
                <w:color w:val="000000" w:themeColor="text1"/>
                <w:sz w:val="22"/>
                <w:szCs w:val="22"/>
              </w:rPr>
              <w:t>g at university that emphasizes</w:t>
            </w:r>
            <w:r w:rsidR="002C0087" w:rsidRPr="00F966E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66E1">
              <w:rPr>
                <w:color w:val="000000" w:themeColor="text1"/>
                <w:sz w:val="22"/>
                <w:szCs w:val="22"/>
              </w:rPr>
              <w:t>self-regulation, autonomous learning and deep understanding</w:t>
            </w:r>
          </w:p>
        </w:tc>
      </w:tr>
      <w:tr w:rsidR="00F966E1" w:rsidRPr="00F966E1" w14:paraId="7BB75B23" w14:textId="77777777" w:rsidTr="00A06FD7">
        <w:trPr>
          <w:trHeight w:val="1273"/>
        </w:trPr>
        <w:tc>
          <w:tcPr>
            <w:tcW w:w="2340" w:type="dxa"/>
          </w:tcPr>
          <w:p w14:paraId="57E4AD14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Intended Learning Outcomes</w:t>
            </w:r>
          </w:p>
          <w:p w14:paraId="7AD0B613" w14:textId="77777777" w:rsidR="009E0E09" w:rsidRPr="00F966E1" w:rsidRDefault="009E0E09" w:rsidP="002C0087">
            <w:pPr>
              <w:spacing w:before="120" w:after="120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7290" w:type="dxa"/>
            <w:gridSpan w:val="2"/>
          </w:tcPr>
          <w:p w14:paraId="33E5E0A1" w14:textId="77777777" w:rsidR="009E0E09" w:rsidRPr="00F966E1" w:rsidRDefault="009E0E09" w:rsidP="002C0087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Upon completion of the subject, students will:</w:t>
            </w:r>
          </w:p>
          <w:p w14:paraId="14E73F5B" w14:textId="77777777" w:rsidR="009E0E09" w:rsidRPr="00F966E1" w:rsidRDefault="009E0E09" w:rsidP="002C0087">
            <w:pPr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7648C0" w14:textId="77777777" w:rsidR="009E0E09" w:rsidRPr="00F966E1" w:rsidRDefault="009E0E09" w:rsidP="002C0087">
            <w:pPr>
              <w:numPr>
                <w:ilvl w:val="0"/>
                <w:numId w:val="10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Be able to demonstrate an understanding and an enthusiasm about the engineering broad discipline and their major study</w:t>
            </w:r>
          </w:p>
          <w:p w14:paraId="02D19431" w14:textId="77777777" w:rsidR="009E0E09" w:rsidRPr="00F966E1" w:rsidRDefault="009E0E09" w:rsidP="002C0087">
            <w:pPr>
              <w:numPr>
                <w:ilvl w:val="0"/>
                <w:numId w:val="10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Develop their problem-solving ability and global outlook</w:t>
            </w:r>
          </w:p>
          <w:p w14:paraId="3D2ED63F" w14:textId="77777777" w:rsidR="009E0E09" w:rsidRPr="00F966E1" w:rsidRDefault="009E0E09" w:rsidP="002C0087">
            <w:pPr>
              <w:numPr>
                <w:ilvl w:val="0"/>
                <w:numId w:val="10"/>
              </w:numPr>
              <w:tabs>
                <w:tab w:val="left" w:pos="432"/>
              </w:tabs>
              <w:ind w:left="432" w:hanging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Be able to demonstrate an understanding of entrepreneurship</w:t>
            </w:r>
          </w:p>
          <w:p w14:paraId="48DDFC71" w14:textId="3C30990E" w:rsidR="00DE307E" w:rsidRPr="00F966E1" w:rsidRDefault="009E0E09" w:rsidP="00DE307E">
            <w:pPr>
              <w:numPr>
                <w:ilvl w:val="0"/>
                <w:numId w:val="10"/>
              </w:numPr>
              <w:tabs>
                <w:tab w:val="left" w:pos="432"/>
              </w:tabs>
              <w:ind w:left="431" w:hanging="431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Be </w:t>
            </w:r>
            <w:r w:rsidRPr="002736B1">
              <w:rPr>
                <w:color w:val="000000" w:themeColor="text1"/>
                <w:sz w:val="22"/>
                <w:szCs w:val="22"/>
              </w:rPr>
              <w:t xml:space="preserve">able to </w:t>
            </w:r>
            <w:r w:rsidR="00CF0D9F" w:rsidRPr="002736B1">
              <w:rPr>
                <w:color w:val="000000" w:themeColor="text1"/>
                <w:sz w:val="22"/>
                <w:szCs w:val="22"/>
              </w:rPr>
              <w:t>research</w:t>
            </w:r>
            <w:r w:rsidRPr="002736B1">
              <w:rPr>
                <w:color w:val="000000" w:themeColor="text1"/>
                <w:sz w:val="22"/>
                <w:szCs w:val="22"/>
              </w:rPr>
              <w:t xml:space="preserve"> for information, formulate </w:t>
            </w:r>
            <w:r w:rsidRPr="00F966E1">
              <w:rPr>
                <w:color w:val="000000" w:themeColor="text1"/>
                <w:sz w:val="22"/>
                <w:szCs w:val="22"/>
              </w:rPr>
              <w:t>a project plan, and manage a project with initiative</w:t>
            </w:r>
          </w:p>
          <w:p w14:paraId="072A4575" w14:textId="274EF06C" w:rsidR="00F966E1" w:rsidRPr="00F966E1" w:rsidRDefault="00DE307E" w:rsidP="00F966E1">
            <w:pPr>
              <w:numPr>
                <w:ilvl w:val="0"/>
                <w:numId w:val="10"/>
              </w:numPr>
              <w:tabs>
                <w:tab w:val="left" w:pos="432"/>
              </w:tabs>
              <w:spacing w:after="120"/>
              <w:ind w:left="431" w:hanging="431"/>
              <w:rPr>
                <w:i/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Be able to demonstrate an understanding of academic </w:t>
            </w:r>
            <w:r w:rsidR="00FF3C77" w:rsidRPr="00F966E1">
              <w:rPr>
                <w:color w:val="000000" w:themeColor="text1"/>
                <w:sz w:val="22"/>
                <w:szCs w:val="22"/>
              </w:rPr>
              <w:t>integrity</w:t>
            </w:r>
            <w:r w:rsidRPr="00F966E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966E1" w:rsidRPr="00F966E1" w14:paraId="2B114835" w14:textId="77777777" w:rsidTr="00A06FD7">
        <w:trPr>
          <w:trHeight w:val="962"/>
        </w:trPr>
        <w:tc>
          <w:tcPr>
            <w:tcW w:w="2340" w:type="dxa"/>
          </w:tcPr>
          <w:p w14:paraId="4430526A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Subject Synopsis/ Indicative Syllabus</w:t>
            </w:r>
          </w:p>
          <w:p w14:paraId="0CD67A5D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7290" w:type="dxa"/>
            <w:gridSpan w:val="2"/>
          </w:tcPr>
          <w:p w14:paraId="1B20EAB3" w14:textId="77777777" w:rsidR="002C0087" w:rsidRPr="00F966E1" w:rsidRDefault="002C0087" w:rsidP="002C0087">
            <w:pPr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>Onl</w:t>
            </w:r>
            <w:r w:rsidR="00FF3C77" w:rsidRPr="00F966E1">
              <w:rPr>
                <w:b/>
                <w:i/>
                <w:color w:val="000000" w:themeColor="text1"/>
                <w:sz w:val="22"/>
                <w:szCs w:val="22"/>
              </w:rPr>
              <w:t>ine Tutorial on Academic Integrity</w:t>
            </w:r>
            <w:r w:rsidR="00A06FD7" w:rsidRPr="00F966E1">
              <w:rPr>
                <w:b/>
                <w:i/>
                <w:color w:val="000000" w:themeColor="text1"/>
                <w:sz w:val="22"/>
                <w:szCs w:val="22"/>
              </w:rPr>
              <w:t xml:space="preserve"> (4 hours*)</w:t>
            </w:r>
          </w:p>
          <w:p w14:paraId="58D88F3F" w14:textId="77777777" w:rsidR="002C0087" w:rsidRPr="00F966E1" w:rsidRDefault="005F5C0D" w:rsidP="002C0087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Students w</w:t>
            </w:r>
            <w:r w:rsidR="00B312B7" w:rsidRPr="00F966E1">
              <w:rPr>
                <w:color w:val="000000" w:themeColor="text1"/>
                <w:sz w:val="22"/>
                <w:szCs w:val="22"/>
              </w:rPr>
              <w:t>ill be required to complete successfully</w:t>
            </w:r>
            <w:r w:rsidR="001A51C3" w:rsidRPr="00F966E1">
              <w:rPr>
                <w:color w:val="000000" w:themeColor="text1"/>
                <w:sz w:val="22"/>
                <w:szCs w:val="22"/>
              </w:rPr>
              <w:t xml:space="preserve"> an</w:t>
            </w:r>
            <w:r w:rsidR="00B312B7" w:rsidRPr="00F966E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51C3" w:rsidRPr="00F966E1">
              <w:rPr>
                <w:color w:val="000000" w:themeColor="text1"/>
                <w:sz w:val="22"/>
                <w:szCs w:val="22"/>
              </w:rPr>
              <w:t>Online</w:t>
            </w:r>
            <w:r w:rsidR="00FF3C77" w:rsidRPr="00F966E1">
              <w:rPr>
                <w:i/>
                <w:color w:val="000000" w:themeColor="text1"/>
                <w:sz w:val="22"/>
                <w:szCs w:val="22"/>
              </w:rPr>
              <w:t xml:space="preserve"> Tutorial on Academic Integrity</w:t>
            </w:r>
            <w:r w:rsidR="00B312B7" w:rsidRPr="00F966E1">
              <w:rPr>
                <w:color w:val="000000" w:themeColor="text1"/>
                <w:sz w:val="22"/>
                <w:szCs w:val="22"/>
              </w:rPr>
              <w:t xml:space="preserve"> on or before </w:t>
            </w:r>
            <w:r w:rsidR="002C0087" w:rsidRPr="00F966E1">
              <w:rPr>
                <w:color w:val="000000" w:themeColor="text1"/>
                <w:sz w:val="22"/>
                <w:szCs w:val="22"/>
              </w:rPr>
              <w:t>week 5</w:t>
            </w:r>
            <w:r w:rsidR="001A51C3" w:rsidRPr="00F966E1">
              <w:rPr>
                <w:color w:val="000000" w:themeColor="text1"/>
                <w:sz w:val="22"/>
                <w:szCs w:val="22"/>
              </w:rPr>
              <w:t xml:space="preserve"> of the first semester</w:t>
            </w:r>
            <w:r w:rsidR="002C0087" w:rsidRPr="00F966E1">
              <w:rPr>
                <w:color w:val="000000" w:themeColor="text1"/>
                <w:sz w:val="22"/>
                <w:szCs w:val="22"/>
              </w:rPr>
              <w:t>. The students will understand th</w:t>
            </w:r>
            <w:r w:rsidR="00FF3C77" w:rsidRPr="00F966E1">
              <w:rPr>
                <w:color w:val="000000" w:themeColor="text1"/>
                <w:sz w:val="22"/>
                <w:szCs w:val="22"/>
              </w:rPr>
              <w:t>e importance of academic integrity</w:t>
            </w:r>
            <w:r w:rsidR="002C0087" w:rsidRPr="00F966E1">
              <w:rPr>
                <w:color w:val="000000" w:themeColor="text1"/>
                <w:sz w:val="22"/>
                <w:szCs w:val="22"/>
              </w:rPr>
              <w:t xml:space="preserve"> by completing the Online Tutorial.</w:t>
            </w:r>
          </w:p>
          <w:p w14:paraId="06FC42E6" w14:textId="77777777" w:rsidR="002C0087" w:rsidRPr="00F966E1" w:rsidRDefault="002C0087" w:rsidP="002C0087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14:paraId="169F3152" w14:textId="7B256388" w:rsidR="009E0E09" w:rsidRPr="003F153E" w:rsidRDefault="009E0E09" w:rsidP="002C0087">
            <w:pPr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53E">
              <w:rPr>
                <w:b/>
                <w:i/>
                <w:color w:val="000000" w:themeColor="text1"/>
                <w:sz w:val="22"/>
                <w:szCs w:val="22"/>
              </w:rPr>
              <w:t>Seminar</w:t>
            </w:r>
            <w:r w:rsidR="00296388" w:rsidRPr="003F153E">
              <w:rPr>
                <w:b/>
                <w:i/>
                <w:color w:val="000000" w:themeColor="text1"/>
                <w:sz w:val="22"/>
                <w:szCs w:val="22"/>
              </w:rPr>
              <w:t>s</w:t>
            </w:r>
            <w:r w:rsidR="00FB0802" w:rsidRPr="003F153E">
              <w:rPr>
                <w:b/>
                <w:i/>
                <w:color w:val="000000" w:themeColor="text1"/>
                <w:sz w:val="22"/>
                <w:szCs w:val="22"/>
              </w:rPr>
              <w:t xml:space="preserve"> (1</w:t>
            </w:r>
            <w:r w:rsidR="00F370FB" w:rsidRPr="003F153E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FB0802" w:rsidRPr="003F153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A06FD7" w:rsidRPr="003F153E">
              <w:rPr>
                <w:b/>
                <w:i/>
                <w:color w:val="000000" w:themeColor="text1"/>
                <w:sz w:val="22"/>
                <w:szCs w:val="22"/>
              </w:rPr>
              <w:t>hours*)</w:t>
            </w:r>
          </w:p>
          <w:p w14:paraId="7433E05E" w14:textId="77777777" w:rsidR="009E0E09" w:rsidRPr="00F966E1" w:rsidRDefault="00041059" w:rsidP="002C00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There will be seminars given by various speakers on various topics </w:t>
            </w:r>
            <w:r w:rsidR="009E0E09" w:rsidRPr="00F966E1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9E0E09"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introduce </w:t>
            </w:r>
            <w:r w:rsidR="00596026"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to </w:t>
            </w:r>
            <w:r w:rsidR="009E0E09" w:rsidRPr="00F966E1">
              <w:rPr>
                <w:color w:val="000000" w:themeColor="text1"/>
                <w:sz w:val="22"/>
                <w:szCs w:val="22"/>
                <w:lang w:eastAsia="zh-TW"/>
              </w:rPr>
              <w:t>students the engineering broad discipline</w:t>
            </w: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>,</w:t>
            </w:r>
            <w:r w:rsidR="009E0E09"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 to enthu</w:t>
            </w: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se them about their major study, 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to arouse students’ interests in engineering and to cultivate their understanding of and sense of belonging to the discipline and the engineering profession, </w:t>
            </w:r>
            <w:r w:rsidRPr="00F966E1">
              <w:rPr>
                <w:color w:val="000000" w:themeColor="text1"/>
                <w:sz w:val="22"/>
                <w:szCs w:val="22"/>
                <w:lang w:eastAsia="zh-TW"/>
              </w:rPr>
              <w:t xml:space="preserve">and to </w:t>
            </w:r>
            <w:r w:rsidR="009E0E09" w:rsidRPr="00F966E1">
              <w:rPr>
                <w:color w:val="000000" w:themeColor="text1"/>
                <w:sz w:val="22"/>
                <w:szCs w:val="22"/>
              </w:rPr>
              <w:t>cultivate students’ global outlook.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The formats of the seminars may be, but not limited to, Departmental Seminars, and Renowned Speaker Seminar</w:t>
            </w:r>
            <w:r w:rsidR="003A34E7" w:rsidRPr="00F966E1">
              <w:rPr>
                <w:color w:val="000000" w:themeColor="text1"/>
                <w:sz w:val="22"/>
                <w:szCs w:val="22"/>
              </w:rPr>
              <w:t>.</w:t>
            </w:r>
          </w:p>
          <w:p w14:paraId="05335E3A" w14:textId="1A6A1423" w:rsidR="009E0E09" w:rsidRPr="00F966E1" w:rsidRDefault="009E0E09" w:rsidP="002C0087">
            <w:pPr>
              <w:numPr>
                <w:ilvl w:val="0"/>
                <w:numId w:val="13"/>
              </w:numPr>
              <w:tabs>
                <w:tab w:val="left" w:pos="342"/>
              </w:tabs>
              <w:spacing w:before="240"/>
              <w:ind w:hanging="72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>Fresh</w:t>
            </w:r>
            <w:r w:rsidR="00296388" w:rsidRPr="00F966E1">
              <w:rPr>
                <w:b/>
                <w:i/>
                <w:color w:val="000000" w:themeColor="text1"/>
                <w:sz w:val="22"/>
                <w:szCs w:val="22"/>
              </w:rPr>
              <w:t>man Project (</w:t>
            </w:r>
            <w:r w:rsidR="00A06FD7" w:rsidRPr="00F966E1">
              <w:rPr>
                <w:b/>
                <w:i/>
                <w:color w:val="000000" w:themeColor="text1"/>
                <w:sz w:val="22"/>
                <w:szCs w:val="22"/>
              </w:rPr>
              <w:t>45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 xml:space="preserve"> hours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  <w:p w14:paraId="1EB29616" w14:textId="26D48089" w:rsidR="009E0E09" w:rsidRPr="00F966E1" w:rsidRDefault="00296388" w:rsidP="002963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There will be </w:t>
            </w:r>
            <w:r w:rsidR="001640D6" w:rsidRPr="00F966E1">
              <w:rPr>
                <w:color w:val="000000" w:themeColor="text1"/>
                <w:sz w:val="22"/>
                <w:szCs w:val="22"/>
              </w:rPr>
              <w:t>practical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workshops, presentation and demonstration</w:t>
            </w:r>
            <w:r w:rsidR="001640D6" w:rsidRPr="00F966E1">
              <w:rPr>
                <w:color w:val="000000" w:themeColor="text1"/>
                <w:sz w:val="22"/>
                <w:szCs w:val="22"/>
              </w:rPr>
              <w:t xml:space="preserve"> sessions for the Freshman Project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E0E09" w:rsidRPr="00F966E1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9E0E09" w:rsidRPr="002736B1">
              <w:rPr>
                <w:color w:val="000000" w:themeColor="text1"/>
                <w:sz w:val="22"/>
                <w:szCs w:val="22"/>
              </w:rPr>
              <w:t xml:space="preserve">freshman project aims at developing students’ creativity, problem-solving skills, </w:t>
            </w:r>
            <w:r w:rsidR="0032788C" w:rsidRPr="002736B1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research for information, </w:t>
            </w:r>
            <w:r w:rsidR="009E0E09" w:rsidRPr="002736B1">
              <w:rPr>
                <w:color w:val="000000" w:themeColor="text1"/>
                <w:sz w:val="22"/>
                <w:szCs w:val="22"/>
              </w:rPr>
              <w:t>and</w:t>
            </w:r>
            <w:r w:rsidR="0032788C" w:rsidRPr="002736B1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 project management</w:t>
            </w:r>
            <w:r w:rsidR="009E0E09" w:rsidRPr="002736B1">
              <w:rPr>
                <w:color w:val="000000" w:themeColor="text1"/>
                <w:sz w:val="22"/>
                <w:szCs w:val="22"/>
              </w:rPr>
              <w:t xml:space="preserve"> abilities through </w:t>
            </w:r>
            <w:r w:rsidR="001640D6" w:rsidRPr="002736B1">
              <w:rPr>
                <w:color w:val="000000" w:themeColor="text1"/>
                <w:sz w:val="22"/>
                <w:szCs w:val="22"/>
              </w:rPr>
              <w:t xml:space="preserve">practical and </w:t>
            </w:r>
            <w:r w:rsidR="009E0E09" w:rsidRPr="002736B1">
              <w:rPr>
                <w:color w:val="000000" w:themeColor="text1"/>
                <w:sz w:val="22"/>
                <w:szCs w:val="22"/>
              </w:rPr>
              <w:t>hands-on tasks</w:t>
            </w:r>
            <w:r w:rsidR="001640D6" w:rsidRPr="002736B1">
              <w:rPr>
                <w:color w:val="000000" w:themeColor="text1"/>
                <w:sz w:val="22"/>
                <w:szCs w:val="22"/>
              </w:rPr>
              <w:t xml:space="preserve"> at a level commensurate with their first-year engineering backgrounds</w:t>
            </w:r>
            <w:r w:rsidR="009E0E09" w:rsidRPr="002736B1">
              <w:rPr>
                <w:color w:val="000000" w:themeColor="text1"/>
                <w:sz w:val="22"/>
                <w:szCs w:val="22"/>
              </w:rPr>
              <w:t>.</w:t>
            </w:r>
            <w:r w:rsidR="009E0E09" w:rsidRPr="00F966E1">
              <w:rPr>
                <w:color w:val="000000" w:themeColor="text1"/>
                <w:sz w:val="22"/>
                <w:szCs w:val="22"/>
              </w:rPr>
              <w:t xml:space="preserve"> Students will work in small groups under the guidance of </w:t>
            </w:r>
            <w:r w:rsidR="001640D6" w:rsidRPr="00F966E1">
              <w:rPr>
                <w:color w:val="000000" w:themeColor="text1"/>
                <w:sz w:val="22"/>
                <w:szCs w:val="22"/>
              </w:rPr>
              <w:t>teachers/</w:t>
            </w:r>
            <w:r w:rsidR="009E0E09" w:rsidRPr="00F966E1">
              <w:rPr>
                <w:color w:val="000000" w:themeColor="text1"/>
                <w:sz w:val="22"/>
                <w:szCs w:val="22"/>
              </w:rPr>
              <w:t>instructors to design and implement an engineering solution to some given problems.</w:t>
            </w:r>
          </w:p>
          <w:p w14:paraId="44349A9D" w14:textId="77777777" w:rsidR="002B6A62" w:rsidRPr="00F966E1" w:rsidRDefault="002B6A62" w:rsidP="002963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11C63F6" w14:textId="38127230" w:rsidR="009E0E09" w:rsidRPr="00F966E1" w:rsidRDefault="009E0E09" w:rsidP="002C0087">
            <w:pPr>
              <w:numPr>
                <w:ilvl w:val="0"/>
                <w:numId w:val="13"/>
              </w:numPr>
              <w:tabs>
                <w:tab w:val="left" w:pos="342"/>
              </w:tabs>
              <w:ind w:hanging="738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Entrepreneurship Project (</w:t>
            </w:r>
            <w:r w:rsidR="003F4C79" w:rsidRPr="00F966E1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A06FD7" w:rsidRPr="00F966E1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 xml:space="preserve"> hours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  <w:vertAlign w:val="superscript"/>
              </w:rPr>
              <w:t>*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  <w:p w14:paraId="29338F90" w14:textId="77777777" w:rsidR="006A253C" w:rsidRPr="00F966E1" w:rsidRDefault="006A253C" w:rsidP="002C0087">
            <w:pPr>
              <w:tabs>
                <w:tab w:val="left" w:pos="342"/>
              </w:tabs>
              <w:spacing w:after="240"/>
              <w:jc w:val="both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The entrepreneurship project is designed to develop students’ appreciation and understanding about entrepreneurship and the commercialization process by attending </w:t>
            </w:r>
            <w:r w:rsidR="00AB140B" w:rsidRPr="00F966E1">
              <w:rPr>
                <w:color w:val="000000" w:themeColor="text1"/>
                <w:sz w:val="22"/>
                <w:szCs w:val="22"/>
              </w:rPr>
              <w:t xml:space="preserve">lectures, </w:t>
            </w:r>
            <w:r w:rsidRPr="00F966E1">
              <w:rPr>
                <w:color w:val="000000" w:themeColor="text1"/>
                <w:sz w:val="22"/>
                <w:szCs w:val="22"/>
              </w:rPr>
              <w:t>workshops</w:t>
            </w:r>
            <w:r w:rsidR="001640D6" w:rsidRPr="00F966E1">
              <w:rPr>
                <w:color w:val="000000" w:themeColor="text1"/>
                <w:sz w:val="22"/>
                <w:szCs w:val="22"/>
              </w:rPr>
              <w:t xml:space="preserve"> and tutorials. In the course of the Entrepreneurship Project, students will 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identify technology opportunities and </w:t>
            </w:r>
            <w:r w:rsidR="001640D6" w:rsidRPr="00F966E1">
              <w:rPr>
                <w:color w:val="000000" w:themeColor="text1"/>
                <w:sz w:val="22"/>
                <w:szCs w:val="22"/>
              </w:rPr>
              <w:t xml:space="preserve">learn the skills of preparing a </w:t>
            </w:r>
            <w:r w:rsidR="00C17E58" w:rsidRPr="00F966E1">
              <w:rPr>
                <w:color w:val="000000" w:themeColor="text1"/>
                <w:sz w:val="22"/>
                <w:szCs w:val="22"/>
              </w:rPr>
              <w:t xml:space="preserve">simple </w:t>
            </w:r>
            <w:r w:rsidRPr="00F966E1">
              <w:rPr>
                <w:color w:val="000000" w:themeColor="text1"/>
                <w:sz w:val="22"/>
                <w:szCs w:val="22"/>
              </w:rPr>
              <w:t>business plan.</w:t>
            </w:r>
          </w:p>
          <w:p w14:paraId="3A174DD2" w14:textId="77777777" w:rsidR="009E0E09" w:rsidRPr="00F966E1" w:rsidRDefault="009E0E09" w:rsidP="002C0087">
            <w:pPr>
              <w:tabs>
                <w:tab w:val="left" w:pos="342"/>
              </w:tabs>
              <w:spacing w:after="240"/>
              <w:jc w:val="both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(</w:t>
            </w:r>
            <w:r w:rsidRPr="00F966E1">
              <w:rPr>
                <w:b/>
                <w:i/>
                <w:color w:val="000000" w:themeColor="text1"/>
                <w:sz w:val="22"/>
                <w:szCs w:val="22"/>
                <w:vertAlign w:val="superscript"/>
              </w:rPr>
              <w:t xml:space="preserve">* 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Note: hours indicate total student workload)</w:t>
            </w:r>
          </w:p>
        </w:tc>
      </w:tr>
      <w:tr w:rsidR="00F966E1" w:rsidRPr="00F966E1" w14:paraId="11EB9A04" w14:textId="77777777" w:rsidTr="00A06FD7">
        <w:trPr>
          <w:trHeight w:val="1069"/>
        </w:trPr>
        <w:tc>
          <w:tcPr>
            <w:tcW w:w="2340" w:type="dxa"/>
          </w:tcPr>
          <w:p w14:paraId="510BE7B4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lastRenderedPageBreak/>
              <w:t xml:space="preserve">Teaching/Learning Methodology </w:t>
            </w:r>
          </w:p>
          <w:p w14:paraId="50C4C50C" w14:textId="77777777" w:rsidR="009E0E09" w:rsidRPr="00F966E1" w:rsidRDefault="009E0E09" w:rsidP="002C0087">
            <w:p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27C84357" w14:textId="79C0E009" w:rsidR="002C0087" w:rsidRPr="0044435D" w:rsidRDefault="002C0087" w:rsidP="002C0087">
            <w:pPr>
              <w:spacing w:before="120" w:after="120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  <w:t>Online Tutorial on Academic Integrity</w:t>
            </w:r>
            <w:r w:rsidR="00C220A2" w:rsidRPr="0044435D"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48CC1C40" w14:textId="38982300" w:rsidR="002C0087" w:rsidRPr="0044435D" w:rsidRDefault="002C0087" w:rsidP="002C0087">
            <w:pPr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The </w:t>
            </w:r>
            <w:r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 xml:space="preserve">Online Tutorial on Academic </w:t>
            </w:r>
            <w:r w:rsidR="00FF3C77"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>Integrity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C220A2"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>(OTAI)</w:t>
            </w:r>
            <w:r w:rsidR="00C220A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is developed by the University to help the students understand th</w:t>
            </w:r>
            <w:r w:rsidR="00FF3C77" w:rsidRPr="0044435D">
              <w:rPr>
                <w:color w:val="000000" w:themeColor="text1"/>
                <w:sz w:val="22"/>
                <w:szCs w:val="22"/>
                <w:lang w:eastAsia="zh-TW"/>
              </w:rPr>
              <w:t>e importance of academic integrity</w:t>
            </w:r>
            <w:r w:rsidR="007B645F" w:rsidRPr="0044435D">
              <w:rPr>
                <w:color w:val="000000" w:themeColor="text1"/>
                <w:sz w:val="22"/>
                <w:szCs w:val="22"/>
                <w:lang w:eastAsia="zh-TW"/>
              </w:rPr>
              <w:t>. By going through the Online Tutorial, students will be aware of the importan</w:t>
            </w:r>
            <w:r w:rsidR="00FF3C77" w:rsidRPr="0044435D">
              <w:rPr>
                <w:color w:val="000000" w:themeColor="text1"/>
                <w:sz w:val="22"/>
                <w:szCs w:val="22"/>
                <w:lang w:eastAsia="zh-TW"/>
              </w:rPr>
              <w:t>ce of upholding academic integrity</w:t>
            </w:r>
            <w:r w:rsidR="007B645F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during University st</w:t>
            </w:r>
            <w:r w:rsidR="00DE307E" w:rsidRPr="0044435D">
              <w:rPr>
                <w:color w:val="000000" w:themeColor="text1"/>
                <w:sz w:val="22"/>
                <w:szCs w:val="22"/>
                <w:lang w:eastAsia="zh-TW"/>
              </w:rPr>
              <w:t>udy. They will also learn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 xml:space="preserve"> good practices by which to stay clear of dishonest behaviors and academic plagiarism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. </w:t>
            </w:r>
            <w:r w:rsidR="00C220A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Completing the OTAI is a completion requirement of Freshman Seminar. For successful completion of </w:t>
            </w:r>
            <w:r w:rsidR="004D1F27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the </w:t>
            </w:r>
            <w:r w:rsidR="00C220A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OTAI, the students need </w:t>
            </w:r>
            <w:r w:rsidR="00523BF1" w:rsidRPr="0044435D">
              <w:rPr>
                <w:color w:val="000000" w:themeColor="text1"/>
                <w:sz w:val="22"/>
                <w:szCs w:val="22"/>
                <w:lang w:eastAsia="zh-TW"/>
              </w:rPr>
              <w:t>to attempt the pre-test in the T</w:t>
            </w:r>
            <w:r w:rsidR="00C220A2" w:rsidRPr="0044435D">
              <w:rPr>
                <w:color w:val="000000" w:themeColor="text1"/>
                <w:sz w:val="22"/>
                <w:szCs w:val="22"/>
                <w:lang w:eastAsia="zh-TW"/>
              </w:rPr>
              <w:t>utorial, read all four modules in the Tutorial, obtain at least 75% in the post-test in the Tutorial and sign the Honour Declaration</w:t>
            </w:r>
            <w:r w:rsidR="00C558B1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before the completion deadline</w:t>
            </w:r>
            <w:r w:rsidR="00C220A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. </w:t>
            </w:r>
            <w:r w:rsidR="00E31D28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Students who fail to complete the OTAI </w:t>
            </w:r>
            <w:r w:rsidR="007A55FF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before the completion deadline </w:t>
            </w:r>
            <w:r w:rsidR="00E31D28" w:rsidRPr="0044435D">
              <w:rPr>
                <w:color w:val="000000" w:themeColor="text1"/>
                <w:sz w:val="22"/>
                <w:szCs w:val="22"/>
                <w:lang w:eastAsia="zh-TW"/>
              </w:rPr>
              <w:t>will fail the Freshman Seminar</w:t>
            </w:r>
            <w:r w:rsidR="004D1F27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for Engineering</w:t>
            </w:r>
            <w:r w:rsidR="00E31D28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. </w:t>
            </w:r>
          </w:p>
          <w:p w14:paraId="59648D34" w14:textId="77777777" w:rsidR="009E0E09" w:rsidRPr="0044435D" w:rsidRDefault="009E0E09" w:rsidP="002C0087">
            <w:pPr>
              <w:spacing w:before="240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  <w:t>Seminars</w:t>
            </w:r>
          </w:p>
          <w:p w14:paraId="0189E873" w14:textId="1703DA19" w:rsidR="009E0E09" w:rsidRPr="0044435D" w:rsidRDefault="009E0E09" w:rsidP="002C0087">
            <w:pPr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The </w:t>
            </w:r>
            <w:r w:rsidR="00041059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seminars (such as 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renowned speaker seminars and departmental sem</w:t>
            </w:r>
            <w:r w:rsidR="002B6A62" w:rsidRPr="0044435D">
              <w:rPr>
                <w:color w:val="000000" w:themeColor="text1"/>
                <w:sz w:val="22"/>
                <w:szCs w:val="22"/>
                <w:lang w:eastAsia="zh-TW"/>
              </w:rPr>
              <w:t>inars</w:t>
            </w:r>
            <w:r w:rsidR="00041059" w:rsidRPr="0044435D">
              <w:rPr>
                <w:color w:val="000000" w:themeColor="text1"/>
                <w:sz w:val="22"/>
                <w:szCs w:val="22"/>
                <w:lang w:eastAsia="zh-TW"/>
              </w:rPr>
              <w:t>)</w:t>
            </w:r>
            <w:r w:rsidR="002B6A6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are designed to arouse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students’ interest about engineering. The delivery mode will be </w:t>
            </w:r>
            <w:r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>interactive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and </w:t>
            </w:r>
            <w:r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>engaging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. Students will be motivated to </w:t>
            </w:r>
            <w:r w:rsidR="002736B1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search 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for information and do background reading. They will be encouraged to raise questions and discuss with the presenters. </w:t>
            </w:r>
            <w:r w:rsidRPr="0044435D">
              <w:rPr>
                <w:color w:val="000000" w:themeColor="text1"/>
                <w:sz w:val="22"/>
                <w:szCs w:val="22"/>
              </w:rPr>
              <w:t>Assessment tasks (quizzes) will be designed to measure students’ learning outcomes as well as to encourage participation and interaction.</w:t>
            </w:r>
          </w:p>
          <w:p w14:paraId="22A72E1D" w14:textId="77777777" w:rsidR="009E0E09" w:rsidRPr="0044435D" w:rsidRDefault="009E0E09" w:rsidP="002C0087">
            <w:pPr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</w:p>
          <w:p w14:paraId="02A0DA11" w14:textId="77777777" w:rsidR="009E0E09" w:rsidRPr="0044435D" w:rsidRDefault="009E0E09" w:rsidP="002C0087">
            <w:pPr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  <w:t>Freshman Project</w:t>
            </w:r>
          </w:p>
          <w:p w14:paraId="6FDA80BF" w14:textId="1BF00F63" w:rsidR="009E0E09" w:rsidRPr="0044435D" w:rsidRDefault="009E0E09" w:rsidP="002C0087">
            <w:pPr>
              <w:spacing w:after="240"/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For the Freshman Project, students will work collaboratively with their group members to design and implement an engineering solution to a given problem under the guidance of instructors. There will be close staff-students and students-students </w:t>
            </w:r>
            <w:r w:rsidRPr="0044435D">
              <w:rPr>
                <w:i/>
                <w:color w:val="000000" w:themeColor="text1"/>
                <w:sz w:val="22"/>
                <w:szCs w:val="22"/>
                <w:lang w:eastAsia="zh-TW"/>
              </w:rPr>
              <w:t>interaction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. Students will be given opportunities to develop creativity, problem-solving skills</w:t>
            </w:r>
            <w:r w:rsidR="00C71CE0" w:rsidRPr="0044435D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,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C71CE0" w:rsidRPr="0044435D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research for information 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and</w:t>
            </w:r>
            <w:r w:rsidR="00C71CE0" w:rsidRPr="0044435D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 project management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abilities. </w:t>
            </w:r>
            <w:r w:rsidRPr="0044435D">
              <w:rPr>
                <w:color w:val="000000" w:themeColor="text1"/>
                <w:sz w:val="22"/>
                <w:szCs w:val="22"/>
              </w:rPr>
              <w:t xml:space="preserve">Assessment tasks will consist of demonstration, presentation, reports, and reflective essay writings. These are designed to evaluate individual student’s performance and achievement </w:t>
            </w:r>
            <w:r w:rsidR="00C71CE0" w:rsidRPr="0044435D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 xml:space="preserve">of the relevant intended learning outcomes </w:t>
            </w:r>
            <w:r w:rsidRPr="0044435D">
              <w:rPr>
                <w:color w:val="000000" w:themeColor="text1"/>
                <w:sz w:val="22"/>
                <w:szCs w:val="22"/>
              </w:rPr>
              <w:t>as well as to encourage active participation.</w:t>
            </w:r>
            <w:r w:rsidR="00D16D54" w:rsidRPr="0044435D">
              <w:rPr>
                <w:color w:val="000000" w:themeColor="text1"/>
                <w:sz w:val="22"/>
                <w:szCs w:val="22"/>
              </w:rPr>
              <w:t xml:space="preserve"> Appropriate pedagogies will also be used to promote the “Learning to Learn” ability of students.</w:t>
            </w:r>
          </w:p>
          <w:p w14:paraId="2C8A1B49" w14:textId="77777777" w:rsidR="009E0E09" w:rsidRPr="0044435D" w:rsidRDefault="009E0E09" w:rsidP="002C0087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b/>
                <w:i/>
                <w:color w:val="000000" w:themeColor="text1"/>
                <w:sz w:val="22"/>
                <w:szCs w:val="22"/>
                <w:lang w:eastAsia="zh-TW"/>
              </w:rPr>
              <w:t>Entrepreneurship Project</w:t>
            </w:r>
          </w:p>
          <w:p w14:paraId="49458414" w14:textId="77777777" w:rsidR="009E0E09" w:rsidRPr="0044435D" w:rsidRDefault="00C17E58" w:rsidP="00AB140B">
            <w:pPr>
              <w:spacing w:after="240"/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There will be lecture</w:t>
            </w:r>
            <w:r w:rsidR="00AB140B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s, workshops, and tutorials. 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>A general overview of the concepts required to conduct the project will be provided to students through lectures</w:t>
            </w:r>
            <w:r w:rsidR="00AB140B" w:rsidRPr="0044435D">
              <w:rPr>
                <w:color w:val="000000" w:themeColor="text1"/>
                <w:sz w:val="22"/>
                <w:szCs w:val="22"/>
                <w:lang w:eastAsia="zh-TW"/>
              </w:rPr>
              <w:t>.</w:t>
            </w:r>
            <w:r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 They will then work in small groups in a workshop to appreciate the essential elements in the development of a business plan and subsequently to produce a simple business plan and to present it to fellow classmates. </w:t>
            </w:r>
            <w:r w:rsidR="006A253C" w:rsidRPr="0044435D">
              <w:rPr>
                <w:color w:val="000000" w:themeColor="text1"/>
                <w:sz w:val="22"/>
                <w:szCs w:val="22"/>
                <w:lang w:eastAsia="zh-TW"/>
              </w:rPr>
              <w:t>Assessment will focus towards students’ understanding about entrepreneurship</w:t>
            </w:r>
            <w:r w:rsidR="002B6A62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, </w:t>
            </w:r>
            <w:r w:rsidR="006A253C" w:rsidRPr="0044435D">
              <w:rPr>
                <w:color w:val="000000" w:themeColor="text1"/>
                <w:sz w:val="22"/>
                <w:szCs w:val="22"/>
                <w:lang w:eastAsia="zh-TW"/>
              </w:rPr>
              <w:t xml:space="preserve">innovation and creativity. </w:t>
            </w:r>
          </w:p>
          <w:p w14:paraId="0AE8D4D3" w14:textId="77777777" w:rsidR="00A06FD7" w:rsidRPr="0044435D" w:rsidRDefault="00A06FD7" w:rsidP="00AB140B">
            <w:pPr>
              <w:spacing w:after="240"/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</w:p>
          <w:p w14:paraId="21396929" w14:textId="77777777" w:rsidR="00A06FD7" w:rsidRPr="0044435D" w:rsidRDefault="00A06FD7" w:rsidP="00AB140B">
            <w:pPr>
              <w:spacing w:after="240"/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</w:p>
          <w:p w14:paraId="328420D0" w14:textId="77777777" w:rsidR="00A06FD7" w:rsidRPr="0044435D" w:rsidRDefault="00A06FD7" w:rsidP="00AB140B">
            <w:pPr>
              <w:spacing w:after="240"/>
              <w:jc w:val="both"/>
              <w:rPr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F966E1" w:rsidRPr="00F966E1" w14:paraId="0DA340E3" w14:textId="77777777" w:rsidTr="00A06FD7">
        <w:trPr>
          <w:trHeight w:val="3572"/>
        </w:trPr>
        <w:tc>
          <w:tcPr>
            <w:tcW w:w="2340" w:type="dxa"/>
          </w:tcPr>
          <w:p w14:paraId="168045C0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lastRenderedPageBreak/>
              <w:t>Assessment Methods in Alignment with Intended Learning Outcomes</w:t>
            </w:r>
          </w:p>
          <w:p w14:paraId="5200965D" w14:textId="77777777" w:rsidR="009E0E09" w:rsidRPr="00F966E1" w:rsidRDefault="009E0E09" w:rsidP="002C0087">
            <w:pPr>
              <w:spacing w:before="120" w:after="120"/>
              <w:rPr>
                <w:b/>
                <w:color w:val="000000" w:themeColor="text1"/>
              </w:rPr>
            </w:pPr>
          </w:p>
        </w:tc>
        <w:tc>
          <w:tcPr>
            <w:tcW w:w="7290" w:type="dxa"/>
            <w:gridSpan w:val="2"/>
          </w:tcPr>
          <w:p w14:paraId="7B954FCA" w14:textId="77777777" w:rsidR="009E0E09" w:rsidRPr="0044435D" w:rsidRDefault="00111821" w:rsidP="00F6255C">
            <w:pPr>
              <w:spacing w:before="240" w:after="240"/>
              <w:jc w:val="both"/>
              <w:rPr>
                <w:color w:val="000000" w:themeColor="text1"/>
                <w:sz w:val="22"/>
                <w:szCs w:val="22"/>
              </w:rPr>
            </w:pPr>
            <w:r w:rsidRPr="0044435D">
              <w:rPr>
                <w:color w:val="000000" w:themeColor="text1"/>
                <w:sz w:val="22"/>
                <w:szCs w:val="22"/>
              </w:rPr>
              <w:t>Students’ performance in this subject will be assessed by using a letter-grading system in accordance with the University’s convention from grade F (failure) to A+. The relative weight</w:t>
            </w:r>
            <w:r w:rsidR="00E43EA3" w:rsidRPr="0044435D">
              <w:rPr>
                <w:color w:val="000000" w:themeColor="text1"/>
                <w:sz w:val="22"/>
                <w:szCs w:val="22"/>
              </w:rPr>
              <w:t>s</w:t>
            </w:r>
            <w:r w:rsidRPr="0044435D">
              <w:rPr>
                <w:color w:val="000000" w:themeColor="text1"/>
                <w:sz w:val="22"/>
                <w:szCs w:val="22"/>
              </w:rPr>
              <w:t xml:space="preserve"> of the different assessment components are as follows: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4"/>
              <w:gridCol w:w="1122"/>
              <w:gridCol w:w="697"/>
              <w:gridCol w:w="524"/>
              <w:gridCol w:w="567"/>
              <w:gridCol w:w="425"/>
              <w:gridCol w:w="445"/>
            </w:tblGrid>
            <w:tr w:rsidR="00F966E1" w:rsidRPr="0044435D" w14:paraId="19C74570" w14:textId="77777777" w:rsidTr="00DE307E">
              <w:trPr>
                <w:trHeight w:val="881"/>
              </w:trPr>
              <w:tc>
                <w:tcPr>
                  <w:tcW w:w="3284" w:type="dxa"/>
                  <w:vMerge w:val="restart"/>
                  <w:vAlign w:val="center"/>
                </w:tcPr>
                <w:p w14:paraId="2A22E8B4" w14:textId="77777777" w:rsidR="009E0E09" w:rsidRPr="0044435D" w:rsidRDefault="009E0E09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 xml:space="preserve">Specific assessment methods/tasks </w:t>
                  </w:r>
                </w:p>
              </w:tc>
              <w:tc>
                <w:tcPr>
                  <w:tcW w:w="1122" w:type="dxa"/>
                  <w:vMerge w:val="restart"/>
                </w:tcPr>
                <w:p w14:paraId="1845FFA9" w14:textId="77777777" w:rsidR="009E0E09" w:rsidRPr="0044435D" w:rsidRDefault="009E0E09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% weighting</w:t>
                  </w:r>
                </w:p>
              </w:tc>
              <w:tc>
                <w:tcPr>
                  <w:tcW w:w="2658" w:type="dxa"/>
                  <w:gridSpan w:val="5"/>
                </w:tcPr>
                <w:p w14:paraId="506DA7B2" w14:textId="77777777" w:rsidR="009E0E09" w:rsidRPr="0044435D" w:rsidRDefault="009E0E09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Intended subject learning outcomes to be assessed (Please tick as appropriate)</w:t>
                  </w:r>
                </w:p>
              </w:tc>
            </w:tr>
            <w:tr w:rsidR="00F966E1" w:rsidRPr="0044435D" w14:paraId="5B7584ED" w14:textId="77777777" w:rsidTr="00DE307E">
              <w:trPr>
                <w:trHeight w:val="422"/>
              </w:trPr>
              <w:tc>
                <w:tcPr>
                  <w:tcW w:w="3284" w:type="dxa"/>
                  <w:vMerge/>
                </w:tcPr>
                <w:p w14:paraId="0CBF9123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2" w:type="dxa"/>
                  <w:vMerge/>
                </w:tcPr>
                <w:p w14:paraId="2C2FAF14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3C5C510E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a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3C9E682B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40F0A8C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c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1456ED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d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14:paraId="5757B988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e</w:t>
                  </w:r>
                </w:p>
              </w:tc>
            </w:tr>
            <w:tr w:rsidR="00F966E1" w:rsidRPr="0044435D" w14:paraId="74AA443E" w14:textId="77777777" w:rsidTr="00DE307E">
              <w:trPr>
                <w:trHeight w:val="539"/>
              </w:trPr>
              <w:tc>
                <w:tcPr>
                  <w:tcW w:w="3284" w:type="dxa"/>
                </w:tcPr>
                <w:p w14:paraId="46794EDD" w14:textId="77777777" w:rsidR="00DE307E" w:rsidRPr="0044435D" w:rsidRDefault="00DE307E" w:rsidP="00C17E58">
                  <w:pPr>
                    <w:rPr>
                      <w:b/>
                      <w:i/>
                      <w:color w:val="000000" w:themeColor="text1"/>
                      <w:sz w:val="20"/>
                    </w:rPr>
                  </w:pPr>
                  <w:r w:rsidRPr="0044435D">
                    <w:rPr>
                      <w:b/>
                      <w:i/>
                      <w:color w:val="000000" w:themeColor="text1"/>
                      <w:sz w:val="20"/>
                    </w:rPr>
                    <w:t>Onl</w:t>
                  </w:r>
                  <w:r w:rsidR="00FF3C77" w:rsidRPr="0044435D">
                    <w:rPr>
                      <w:b/>
                      <w:i/>
                      <w:color w:val="000000" w:themeColor="text1"/>
                      <w:sz w:val="20"/>
                    </w:rPr>
                    <w:t>ine Tutorial on Academic Integrity</w:t>
                  </w:r>
                </w:p>
              </w:tc>
              <w:tc>
                <w:tcPr>
                  <w:tcW w:w="1122" w:type="dxa"/>
                  <w:vAlign w:val="center"/>
                </w:tcPr>
                <w:p w14:paraId="36D35B2A" w14:textId="77777777" w:rsidR="00DE307E" w:rsidRPr="0044435D" w:rsidRDefault="00DE307E" w:rsidP="001A51C3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 xml:space="preserve">0% 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655D1CCB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vAlign w:val="center"/>
                </w:tcPr>
                <w:p w14:paraId="40267CF9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954582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C985907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3B9C425A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</w:tr>
            <w:tr w:rsidR="00F966E1" w:rsidRPr="0044435D" w14:paraId="400C5B73" w14:textId="77777777" w:rsidTr="00DE307E">
              <w:trPr>
                <w:trHeight w:val="539"/>
              </w:trPr>
              <w:tc>
                <w:tcPr>
                  <w:tcW w:w="3284" w:type="dxa"/>
                </w:tcPr>
                <w:p w14:paraId="4308FEA7" w14:textId="77777777" w:rsidR="00DE307E" w:rsidRPr="0044435D" w:rsidRDefault="00DE307E" w:rsidP="00C17E58">
                  <w:pPr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b/>
                      <w:i/>
                      <w:color w:val="000000" w:themeColor="text1"/>
                      <w:sz w:val="20"/>
                    </w:rPr>
                    <w:t>Seminars</w:t>
                  </w:r>
                </w:p>
                <w:p w14:paraId="4B1E1785" w14:textId="77777777" w:rsidR="00DE307E" w:rsidRPr="0044435D" w:rsidRDefault="00DE307E" w:rsidP="00E43EA3">
                  <w:pPr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 xml:space="preserve">Quizzes </w:t>
                  </w:r>
                </w:p>
              </w:tc>
              <w:tc>
                <w:tcPr>
                  <w:tcW w:w="1122" w:type="dxa"/>
                  <w:vAlign w:val="center"/>
                </w:tcPr>
                <w:p w14:paraId="5C7934C3" w14:textId="77777777" w:rsidR="00DE307E" w:rsidRPr="0044435D" w:rsidRDefault="00041059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1</w:t>
                  </w:r>
                  <w:r w:rsidR="00DE307E" w:rsidRPr="0044435D">
                    <w:rPr>
                      <w:color w:val="000000" w:themeColor="text1"/>
                      <w:sz w:val="20"/>
                    </w:rPr>
                    <w:t>0%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30EA08D0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524" w:type="dxa"/>
                  <w:shd w:val="clear" w:color="auto" w:fill="auto"/>
                  <w:vAlign w:val="center"/>
                </w:tcPr>
                <w:p w14:paraId="1D60E397" w14:textId="782B39D7" w:rsidR="00DE307E" w:rsidRPr="0044435D" w:rsidRDefault="00CF0D9F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07CB09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B04CE12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72624C0C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F966E1" w:rsidRPr="0044435D" w14:paraId="4934FBBD" w14:textId="77777777" w:rsidTr="00DE307E">
              <w:trPr>
                <w:trHeight w:val="710"/>
              </w:trPr>
              <w:tc>
                <w:tcPr>
                  <w:tcW w:w="3284" w:type="dxa"/>
                </w:tcPr>
                <w:p w14:paraId="351D249E" w14:textId="77777777" w:rsidR="00DE307E" w:rsidRPr="0044435D" w:rsidRDefault="00DE307E" w:rsidP="002C0087">
                  <w:pPr>
                    <w:rPr>
                      <w:b/>
                      <w:i/>
                      <w:color w:val="000000" w:themeColor="text1"/>
                      <w:sz w:val="20"/>
                    </w:rPr>
                  </w:pPr>
                  <w:r w:rsidRPr="0044435D">
                    <w:rPr>
                      <w:b/>
                      <w:i/>
                      <w:color w:val="000000" w:themeColor="text1"/>
                      <w:sz w:val="20"/>
                    </w:rPr>
                    <w:t>Freshman Project</w:t>
                  </w:r>
                </w:p>
                <w:p w14:paraId="3A129312" w14:textId="77777777" w:rsidR="00DE307E" w:rsidRPr="0044435D" w:rsidRDefault="00DE307E" w:rsidP="002C0087">
                  <w:pPr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 xml:space="preserve">Project demonstration, presentation, report and reflective essay writing </w:t>
                  </w:r>
                </w:p>
              </w:tc>
              <w:tc>
                <w:tcPr>
                  <w:tcW w:w="1122" w:type="dxa"/>
                  <w:vAlign w:val="center"/>
                </w:tcPr>
                <w:p w14:paraId="75A0F2ED" w14:textId="77777777" w:rsidR="00DE307E" w:rsidRPr="0044435D" w:rsidRDefault="00041059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45</w:t>
                  </w:r>
                  <w:r w:rsidR="00DE307E" w:rsidRPr="0044435D">
                    <w:rPr>
                      <w:color w:val="000000" w:themeColor="text1"/>
                      <w:sz w:val="20"/>
                    </w:rPr>
                    <w:t>%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3A9462B0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24" w:type="dxa"/>
                  <w:shd w:val="clear" w:color="auto" w:fill="auto"/>
                  <w:vAlign w:val="center"/>
                </w:tcPr>
                <w:p w14:paraId="699AC5B0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19EE346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781FBAC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50A0F071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F966E1" w:rsidRPr="0044435D" w14:paraId="6B9FD31F" w14:textId="77777777" w:rsidTr="00DE307E">
              <w:trPr>
                <w:trHeight w:val="620"/>
              </w:trPr>
              <w:tc>
                <w:tcPr>
                  <w:tcW w:w="3284" w:type="dxa"/>
                </w:tcPr>
                <w:p w14:paraId="10AA4F97" w14:textId="77777777" w:rsidR="00DE307E" w:rsidRPr="0044435D" w:rsidRDefault="00DE307E" w:rsidP="002C0087">
                  <w:pPr>
                    <w:spacing w:before="120"/>
                    <w:rPr>
                      <w:b/>
                      <w:i/>
                      <w:color w:val="000000" w:themeColor="text1"/>
                      <w:sz w:val="20"/>
                    </w:rPr>
                  </w:pPr>
                  <w:r w:rsidRPr="0044435D">
                    <w:rPr>
                      <w:b/>
                      <w:i/>
                      <w:color w:val="000000" w:themeColor="text1"/>
                      <w:sz w:val="20"/>
                    </w:rPr>
                    <w:t>Entrepreneurship Project</w:t>
                  </w:r>
                </w:p>
                <w:p w14:paraId="70BC03BB" w14:textId="77777777" w:rsidR="00DE307E" w:rsidRPr="0044435D" w:rsidRDefault="00DE307E" w:rsidP="002C0087">
                  <w:pPr>
                    <w:spacing w:after="120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Business plan</w:t>
                  </w:r>
                </w:p>
              </w:tc>
              <w:tc>
                <w:tcPr>
                  <w:tcW w:w="1122" w:type="dxa"/>
                </w:tcPr>
                <w:p w14:paraId="77E81FC1" w14:textId="77777777" w:rsidR="00DE307E" w:rsidRPr="0044435D" w:rsidRDefault="00041059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45</w:t>
                  </w:r>
                  <w:r w:rsidR="00DE307E" w:rsidRPr="0044435D">
                    <w:rPr>
                      <w:color w:val="000000" w:themeColor="text1"/>
                      <w:sz w:val="20"/>
                    </w:rPr>
                    <w:t>%</w:t>
                  </w:r>
                </w:p>
              </w:tc>
              <w:tc>
                <w:tcPr>
                  <w:tcW w:w="697" w:type="dxa"/>
                </w:tcPr>
                <w:p w14:paraId="1F173503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24" w:type="dxa"/>
                </w:tcPr>
                <w:p w14:paraId="58597E58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C50D007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425" w:type="dxa"/>
                </w:tcPr>
                <w:p w14:paraId="4349A97C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sym w:font="Wingdings 2" w:char="F050"/>
                  </w:r>
                </w:p>
              </w:tc>
              <w:tc>
                <w:tcPr>
                  <w:tcW w:w="445" w:type="dxa"/>
                </w:tcPr>
                <w:p w14:paraId="7BF7C725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F966E1" w:rsidRPr="0044435D" w14:paraId="2310ADE7" w14:textId="77777777" w:rsidTr="00DE307E">
              <w:trPr>
                <w:trHeight w:val="332"/>
              </w:trPr>
              <w:tc>
                <w:tcPr>
                  <w:tcW w:w="3284" w:type="dxa"/>
                </w:tcPr>
                <w:p w14:paraId="6D732FB0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Total</w:t>
                  </w:r>
                </w:p>
              </w:tc>
              <w:tc>
                <w:tcPr>
                  <w:tcW w:w="1122" w:type="dxa"/>
                </w:tcPr>
                <w:p w14:paraId="76F974A3" w14:textId="77777777" w:rsidR="00DE307E" w:rsidRPr="0044435D" w:rsidRDefault="00DE307E" w:rsidP="002C0087">
                  <w:pPr>
                    <w:spacing w:before="120" w:after="120"/>
                    <w:jc w:val="center"/>
                    <w:rPr>
                      <w:color w:val="000000" w:themeColor="text1"/>
                      <w:sz w:val="20"/>
                    </w:rPr>
                  </w:pPr>
                  <w:r w:rsidRPr="0044435D">
                    <w:rPr>
                      <w:color w:val="000000" w:themeColor="text1"/>
                      <w:sz w:val="20"/>
                    </w:rPr>
                    <w:t>100 %</w:t>
                  </w:r>
                </w:p>
              </w:tc>
              <w:tc>
                <w:tcPr>
                  <w:tcW w:w="2658" w:type="dxa"/>
                  <w:gridSpan w:val="5"/>
                </w:tcPr>
                <w:p w14:paraId="5AFC7B3D" w14:textId="77777777" w:rsidR="00DE307E" w:rsidRPr="0044435D" w:rsidRDefault="00DE307E" w:rsidP="002C0087">
                  <w:pPr>
                    <w:spacing w:before="120" w:after="120"/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14:paraId="51EC291F" w14:textId="77777777" w:rsidR="006F1071" w:rsidRPr="0044435D" w:rsidRDefault="009E0E09" w:rsidP="006F1071">
            <w:pPr>
              <w:spacing w:before="120" w:after="120"/>
              <w:rPr>
                <w:i/>
                <w:color w:val="000000" w:themeColor="text1"/>
                <w:sz w:val="22"/>
                <w:szCs w:val="22"/>
              </w:rPr>
            </w:pPr>
            <w:r w:rsidRPr="0044435D">
              <w:rPr>
                <w:i/>
                <w:color w:val="000000" w:themeColor="text1"/>
                <w:sz w:val="22"/>
                <w:szCs w:val="22"/>
              </w:rPr>
              <w:t>Explanation of the appropriateness of the assessment methods in assessing the intended learning outcomes:</w:t>
            </w:r>
          </w:p>
          <w:p w14:paraId="6BF2588F" w14:textId="7BFC4852" w:rsidR="009E0E09" w:rsidRPr="0044435D" w:rsidRDefault="00E43EA3" w:rsidP="001A51C3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4435D">
              <w:rPr>
                <w:color w:val="000000" w:themeColor="text1"/>
                <w:sz w:val="22"/>
                <w:szCs w:val="22"/>
                <w:u w:val="single"/>
              </w:rPr>
              <w:t>Q</w:t>
            </w:r>
            <w:r w:rsidR="009E0E09" w:rsidRPr="0044435D">
              <w:rPr>
                <w:color w:val="000000" w:themeColor="text1"/>
                <w:sz w:val="22"/>
                <w:szCs w:val="22"/>
                <w:u w:val="single"/>
              </w:rPr>
              <w:t>uizzes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7E58" w:rsidRPr="0044435D">
              <w:rPr>
                <w:color w:val="000000" w:themeColor="text1"/>
                <w:sz w:val="22"/>
                <w:szCs w:val="22"/>
              </w:rPr>
              <w:t xml:space="preserve">(online or paper-based) 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can measure the students’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understanding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 about the engineering discipline. Through </w:t>
            </w:r>
            <w:r w:rsidR="009E0E09" w:rsidRPr="0044435D">
              <w:rPr>
                <w:color w:val="000000" w:themeColor="text1"/>
                <w:sz w:val="22"/>
                <w:szCs w:val="22"/>
                <w:u w:val="single"/>
              </w:rPr>
              <w:t>reflective essays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, students can reflect on their appreciation and understanding about the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engineering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 discipline. Through project </w:t>
            </w:r>
            <w:r w:rsidR="009E0E09" w:rsidRPr="0044435D">
              <w:rPr>
                <w:color w:val="000000" w:themeColor="text1"/>
                <w:sz w:val="22"/>
                <w:szCs w:val="22"/>
                <w:u w:val="single"/>
              </w:rPr>
              <w:t>demonstration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E0E09" w:rsidRPr="0044435D">
              <w:rPr>
                <w:color w:val="000000" w:themeColor="text1"/>
                <w:sz w:val="22"/>
                <w:szCs w:val="22"/>
                <w:u w:val="single"/>
              </w:rPr>
              <w:t>presentation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 and project </w:t>
            </w:r>
            <w:r w:rsidR="009E0E09" w:rsidRPr="0044435D">
              <w:rPr>
                <w:color w:val="000000" w:themeColor="text1"/>
                <w:sz w:val="22"/>
                <w:szCs w:val="22"/>
                <w:u w:val="single"/>
              </w:rPr>
              <w:t>reports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, students can demonstrate their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creativity</w:t>
            </w:r>
            <w:r w:rsidR="002736B1" w:rsidRPr="0044435D">
              <w:rPr>
                <w:i/>
                <w:color w:val="000000" w:themeColor="text1"/>
                <w:sz w:val="22"/>
                <w:szCs w:val="22"/>
              </w:rPr>
              <w:t xml:space="preserve"> and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problem-solving skills abilities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. They can also demonstrate their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ability to</w:t>
            </w:r>
            <w:r w:rsidR="002736B1" w:rsidRPr="0044435D">
              <w:rPr>
                <w:i/>
                <w:color w:val="000000" w:themeColor="text1"/>
                <w:sz w:val="22"/>
                <w:szCs w:val="22"/>
              </w:rPr>
              <w:t xml:space="preserve"> research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 xml:space="preserve"> for information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formulate a project plan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 xml:space="preserve">, and </w:t>
            </w:r>
            <w:r w:rsidR="009E0E09" w:rsidRPr="0044435D">
              <w:rPr>
                <w:i/>
                <w:color w:val="000000" w:themeColor="text1"/>
                <w:sz w:val="22"/>
                <w:szCs w:val="22"/>
              </w:rPr>
              <w:t>manage a project with initiative</w:t>
            </w:r>
            <w:r w:rsidR="009E0E09" w:rsidRPr="0044435D">
              <w:rPr>
                <w:color w:val="000000" w:themeColor="text1"/>
                <w:sz w:val="22"/>
                <w:szCs w:val="22"/>
              </w:rPr>
              <w:t>.</w:t>
            </w:r>
            <w:r w:rsidR="002B6A62" w:rsidRPr="0044435D">
              <w:rPr>
                <w:color w:val="000000" w:themeColor="text1"/>
                <w:sz w:val="22"/>
                <w:szCs w:val="22"/>
              </w:rPr>
              <w:t xml:space="preserve"> Through </w:t>
            </w:r>
            <w:r w:rsidR="002B6A62" w:rsidRPr="0044435D">
              <w:rPr>
                <w:color w:val="000000" w:themeColor="text1"/>
                <w:sz w:val="22"/>
                <w:szCs w:val="22"/>
                <w:u w:val="single"/>
              </w:rPr>
              <w:t>business plan</w:t>
            </w:r>
            <w:r w:rsidR="002B6A62" w:rsidRPr="0044435D">
              <w:rPr>
                <w:color w:val="000000" w:themeColor="text1"/>
                <w:sz w:val="22"/>
                <w:szCs w:val="22"/>
              </w:rPr>
              <w:t xml:space="preserve">, students can demonstrate their understanding about </w:t>
            </w:r>
            <w:r w:rsidR="002B6A62" w:rsidRPr="0044435D">
              <w:rPr>
                <w:i/>
                <w:color w:val="000000" w:themeColor="text1"/>
                <w:sz w:val="22"/>
                <w:szCs w:val="22"/>
              </w:rPr>
              <w:t>entrepreneurship</w:t>
            </w:r>
            <w:r w:rsidR="002B6A62" w:rsidRPr="0044435D">
              <w:rPr>
                <w:color w:val="000000" w:themeColor="text1"/>
                <w:sz w:val="22"/>
                <w:szCs w:val="22"/>
              </w:rPr>
              <w:t>.</w:t>
            </w:r>
          </w:p>
          <w:p w14:paraId="4B3C5F08" w14:textId="77777777" w:rsidR="00DE307E" w:rsidRPr="0044435D" w:rsidRDefault="000E1867" w:rsidP="001A51C3">
            <w:pPr>
              <w:spacing w:before="120" w:after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35D">
              <w:rPr>
                <w:b/>
                <w:color w:val="000000" w:themeColor="text1"/>
                <w:sz w:val="22"/>
                <w:szCs w:val="22"/>
              </w:rPr>
              <w:t>Pass Conditions</w:t>
            </w:r>
          </w:p>
          <w:p w14:paraId="1F0B666E" w14:textId="6B28A7F2" w:rsidR="002C0087" w:rsidRPr="0044435D" w:rsidRDefault="005F5C0D" w:rsidP="000E1867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4435D">
              <w:rPr>
                <w:color w:val="000000" w:themeColor="text1"/>
                <w:sz w:val="22"/>
                <w:szCs w:val="22"/>
              </w:rPr>
              <w:t>I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 xml:space="preserve">n order to pass this subject, </w:t>
            </w:r>
            <w:r w:rsidRPr="0044435D">
              <w:rPr>
                <w:color w:val="000000" w:themeColor="text1"/>
                <w:sz w:val="22"/>
                <w:szCs w:val="22"/>
              </w:rPr>
              <w:t xml:space="preserve">students 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 xml:space="preserve">must obtain a Grade D or above for total marks comprising the Seminars, Freshman Project and Entrepreneurship Project as described here </w:t>
            </w:r>
            <w:r w:rsidR="00DE307E" w:rsidRPr="0044435D">
              <w:rPr>
                <w:color w:val="000000" w:themeColor="text1"/>
                <w:sz w:val="22"/>
                <w:szCs w:val="22"/>
                <w:u w:val="single"/>
              </w:rPr>
              <w:t>AND</w:t>
            </w:r>
            <w:r w:rsidRPr="004443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5D56" w:rsidRPr="0044435D">
              <w:rPr>
                <w:color w:val="000000" w:themeColor="text1"/>
                <w:sz w:val="22"/>
                <w:szCs w:val="22"/>
              </w:rPr>
              <w:t xml:space="preserve">successfully complete 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>the Online Tuto</w:t>
            </w:r>
            <w:r w:rsidR="00FF3C77" w:rsidRPr="0044435D">
              <w:rPr>
                <w:color w:val="000000" w:themeColor="text1"/>
                <w:sz w:val="22"/>
                <w:szCs w:val="22"/>
              </w:rPr>
              <w:t>rial on Academic Integrity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8B1" w:rsidRPr="0044435D">
              <w:rPr>
                <w:color w:val="000000" w:themeColor="text1"/>
                <w:sz w:val="22"/>
                <w:szCs w:val="22"/>
              </w:rPr>
              <w:t xml:space="preserve">(OTAI) </w:t>
            </w:r>
            <w:r w:rsidR="00DE307E" w:rsidRPr="0044435D">
              <w:rPr>
                <w:color w:val="000000" w:themeColor="text1"/>
                <w:sz w:val="22"/>
                <w:szCs w:val="22"/>
              </w:rPr>
              <w:t>on or before week 5 of semester 1 as des</w:t>
            </w:r>
            <w:r w:rsidRPr="0044435D">
              <w:rPr>
                <w:color w:val="000000" w:themeColor="text1"/>
                <w:sz w:val="22"/>
                <w:szCs w:val="22"/>
              </w:rPr>
              <w:t>cribed in the previous section.</w:t>
            </w:r>
          </w:p>
          <w:p w14:paraId="6616A420" w14:textId="36B37E92" w:rsidR="00F966E1" w:rsidRPr="0044435D" w:rsidRDefault="00F966E1" w:rsidP="000E1867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966E1" w:rsidRPr="00F966E1" w14:paraId="11486362" w14:textId="77777777" w:rsidTr="00A06FD7">
        <w:trPr>
          <w:trHeight w:val="412"/>
        </w:trPr>
        <w:tc>
          <w:tcPr>
            <w:tcW w:w="2340" w:type="dxa"/>
            <w:vMerge w:val="restart"/>
          </w:tcPr>
          <w:p w14:paraId="4AFCEF19" w14:textId="77777777" w:rsidR="00AB140B" w:rsidRPr="00F966E1" w:rsidRDefault="00AB140B" w:rsidP="002C0087">
            <w:pPr>
              <w:spacing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>Student Study Effort Expected</w:t>
            </w:r>
            <w:r w:rsidRPr="00F966E1">
              <w:rPr>
                <w:b/>
                <w:color w:val="000000" w:themeColor="text1"/>
              </w:rPr>
              <w:br/>
            </w:r>
          </w:p>
        </w:tc>
        <w:tc>
          <w:tcPr>
            <w:tcW w:w="5031" w:type="dxa"/>
            <w:vAlign w:val="center"/>
          </w:tcPr>
          <w:p w14:paraId="646D797B" w14:textId="77777777" w:rsidR="00AB140B" w:rsidRPr="00F966E1" w:rsidRDefault="00AB140B" w:rsidP="002C008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Class contact: </w:t>
            </w:r>
          </w:p>
        </w:tc>
        <w:tc>
          <w:tcPr>
            <w:tcW w:w="2259" w:type="dxa"/>
            <w:vAlign w:val="center"/>
          </w:tcPr>
          <w:p w14:paraId="56DA56FF" w14:textId="77777777" w:rsidR="00AB140B" w:rsidRPr="00F966E1" w:rsidRDefault="00AB140B" w:rsidP="002C0087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966E1" w:rsidRPr="00F966E1" w14:paraId="097A2E41" w14:textId="77777777" w:rsidTr="00A06FD7">
        <w:trPr>
          <w:trHeight w:val="194"/>
        </w:trPr>
        <w:tc>
          <w:tcPr>
            <w:tcW w:w="2340" w:type="dxa"/>
            <w:vMerge/>
            <w:vAlign w:val="center"/>
          </w:tcPr>
          <w:p w14:paraId="21196BEA" w14:textId="77777777" w:rsidR="00AB140B" w:rsidRPr="00F966E1" w:rsidRDefault="00AB140B" w:rsidP="002C0087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14:paraId="674DA428" w14:textId="77777777" w:rsidR="00AB140B" w:rsidRPr="00F966E1" w:rsidRDefault="00041059" w:rsidP="00D91C33">
            <w:pPr>
              <w:numPr>
                <w:ilvl w:val="0"/>
                <w:numId w:val="4"/>
              </w:numPr>
              <w:tabs>
                <w:tab w:val="clear" w:pos="2160"/>
                <w:tab w:val="left" w:pos="432"/>
              </w:tabs>
              <w:spacing w:after="120"/>
              <w:ind w:left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Introduction and Seminars (such as Departmental Seminars, Renowned Speaker Seminar)</w:t>
            </w:r>
          </w:p>
        </w:tc>
        <w:tc>
          <w:tcPr>
            <w:tcW w:w="2259" w:type="dxa"/>
            <w:vAlign w:val="center"/>
          </w:tcPr>
          <w:p w14:paraId="289F7C8E" w14:textId="2C72F35A" w:rsidR="00AB140B" w:rsidRPr="003F153E" w:rsidRDefault="007C772A" w:rsidP="00D91C33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  <w:r w:rsidRPr="003F153E">
              <w:rPr>
                <w:color w:val="000000" w:themeColor="text1"/>
                <w:sz w:val="22"/>
                <w:szCs w:val="22"/>
              </w:rPr>
              <w:t>9</w:t>
            </w:r>
            <w:r w:rsidR="00AB140B" w:rsidRPr="003F153E">
              <w:rPr>
                <w:color w:val="000000" w:themeColor="text1"/>
                <w:sz w:val="22"/>
                <w:szCs w:val="22"/>
              </w:rPr>
              <w:t xml:space="preserve"> hours</w:t>
            </w:r>
          </w:p>
        </w:tc>
      </w:tr>
      <w:tr w:rsidR="00F966E1" w:rsidRPr="00F966E1" w14:paraId="6A6380BE" w14:textId="77777777" w:rsidTr="00A06FD7">
        <w:trPr>
          <w:trHeight w:val="193"/>
        </w:trPr>
        <w:tc>
          <w:tcPr>
            <w:tcW w:w="2340" w:type="dxa"/>
            <w:vMerge/>
            <w:vAlign w:val="center"/>
          </w:tcPr>
          <w:p w14:paraId="2F4D1ED9" w14:textId="77777777" w:rsidR="00AB140B" w:rsidRPr="00F966E1" w:rsidRDefault="00AB140B" w:rsidP="002C0087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14:paraId="3CA53D41" w14:textId="77777777" w:rsidR="00AB140B" w:rsidRPr="00F966E1" w:rsidRDefault="00AB140B" w:rsidP="00D91C33">
            <w:pPr>
              <w:numPr>
                <w:ilvl w:val="0"/>
                <w:numId w:val="4"/>
              </w:numPr>
              <w:tabs>
                <w:tab w:val="clear" w:pos="2160"/>
                <w:tab w:val="left" w:pos="432"/>
              </w:tabs>
              <w:spacing w:after="120"/>
              <w:ind w:left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Freshman project: 3 hours per week for 5 weeks</w:t>
            </w:r>
          </w:p>
        </w:tc>
        <w:tc>
          <w:tcPr>
            <w:tcW w:w="2259" w:type="dxa"/>
            <w:vAlign w:val="center"/>
          </w:tcPr>
          <w:p w14:paraId="2A2BB8F6" w14:textId="77777777" w:rsidR="00AB140B" w:rsidRPr="00F966E1" w:rsidRDefault="00AB140B" w:rsidP="00D91C33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15 hours</w:t>
            </w:r>
          </w:p>
        </w:tc>
      </w:tr>
      <w:tr w:rsidR="00F966E1" w:rsidRPr="00F966E1" w14:paraId="04182DC1" w14:textId="77777777" w:rsidTr="00A06FD7">
        <w:trPr>
          <w:trHeight w:val="577"/>
        </w:trPr>
        <w:tc>
          <w:tcPr>
            <w:tcW w:w="2340" w:type="dxa"/>
            <w:vMerge/>
            <w:vAlign w:val="center"/>
          </w:tcPr>
          <w:p w14:paraId="064EEEE4" w14:textId="77777777" w:rsidR="00AB140B" w:rsidRPr="00F966E1" w:rsidRDefault="00AB140B" w:rsidP="002C0087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14:paraId="1D2F4997" w14:textId="77777777" w:rsidR="00AB140B" w:rsidRPr="00F966E1" w:rsidRDefault="00AB140B" w:rsidP="00AB140B">
            <w:pPr>
              <w:numPr>
                <w:ilvl w:val="0"/>
                <w:numId w:val="4"/>
              </w:numPr>
              <w:tabs>
                <w:tab w:val="clear" w:pos="2160"/>
                <w:tab w:val="left" w:pos="432"/>
              </w:tabs>
              <w:spacing w:after="120"/>
              <w:ind w:left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Entrepreneurship project: 3 hours per week for 5 weeks</w:t>
            </w:r>
          </w:p>
        </w:tc>
        <w:tc>
          <w:tcPr>
            <w:tcW w:w="2259" w:type="dxa"/>
            <w:vAlign w:val="center"/>
          </w:tcPr>
          <w:p w14:paraId="3A26F881" w14:textId="77777777" w:rsidR="00AB140B" w:rsidRPr="00F966E1" w:rsidRDefault="00AB140B" w:rsidP="00412257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15 hours</w:t>
            </w:r>
          </w:p>
        </w:tc>
      </w:tr>
      <w:tr w:rsidR="00F966E1" w:rsidRPr="00F966E1" w14:paraId="111491CE" w14:textId="77777777" w:rsidTr="008A04A7">
        <w:trPr>
          <w:trHeight w:val="781"/>
        </w:trPr>
        <w:tc>
          <w:tcPr>
            <w:tcW w:w="2340" w:type="dxa"/>
            <w:vMerge/>
            <w:vAlign w:val="center"/>
          </w:tcPr>
          <w:p w14:paraId="2EA00421" w14:textId="77777777" w:rsidR="00A06FD7" w:rsidRPr="00F966E1" w:rsidRDefault="00A06FD7" w:rsidP="002C0087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14:paraId="4BCB369C" w14:textId="77777777" w:rsidR="00A06FD7" w:rsidRPr="00F966E1" w:rsidRDefault="00A06FD7" w:rsidP="00041059">
            <w:pPr>
              <w:numPr>
                <w:ilvl w:val="0"/>
                <w:numId w:val="4"/>
              </w:numPr>
              <w:tabs>
                <w:tab w:val="left" w:pos="432"/>
              </w:tabs>
              <w:spacing w:after="120"/>
              <w:ind w:left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>Other student study effort:</w:t>
            </w:r>
          </w:p>
          <w:p w14:paraId="4DFAE998" w14:textId="77777777" w:rsidR="00A06FD7" w:rsidRPr="00F966E1" w:rsidRDefault="00FB0802" w:rsidP="00FB0802">
            <w:pPr>
              <w:spacing w:after="120"/>
              <w:ind w:left="38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  <w:u w:val="single"/>
              </w:rPr>
              <w:t>4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hours </w:t>
            </w:r>
            <w:r w:rsidR="00A06FD7" w:rsidRPr="00F966E1">
              <w:rPr>
                <w:color w:val="000000" w:themeColor="text1"/>
                <w:sz w:val="22"/>
                <w:szCs w:val="22"/>
              </w:rPr>
              <w:t xml:space="preserve">for Online Tutorial on Academic Integrity; </w:t>
            </w:r>
            <w:r w:rsidRPr="00F966E1">
              <w:rPr>
                <w:color w:val="000000" w:themeColor="text1"/>
                <w:sz w:val="22"/>
                <w:szCs w:val="22"/>
                <w:u w:val="single"/>
              </w:rPr>
              <w:t>6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hours for seminars quizzes preparation; </w:t>
            </w:r>
            <w:r w:rsidRPr="00F966E1">
              <w:rPr>
                <w:color w:val="000000" w:themeColor="text1"/>
                <w:sz w:val="22"/>
                <w:szCs w:val="22"/>
                <w:u w:val="single"/>
              </w:rPr>
              <w:t>60</w:t>
            </w:r>
            <w:r w:rsidRPr="00F966E1">
              <w:rPr>
                <w:color w:val="000000" w:themeColor="text1"/>
                <w:sz w:val="22"/>
                <w:szCs w:val="22"/>
              </w:rPr>
              <w:t xml:space="preserve"> hours for Freshman project and Entrepreneurship project: </w:t>
            </w:r>
            <w:r w:rsidR="00A06FD7" w:rsidRPr="00F966E1">
              <w:rPr>
                <w:color w:val="000000" w:themeColor="text1"/>
                <w:sz w:val="22"/>
                <w:szCs w:val="22"/>
              </w:rPr>
              <w:t>background in</w:t>
            </w:r>
            <w:r w:rsidRPr="00F966E1">
              <w:rPr>
                <w:color w:val="000000" w:themeColor="text1"/>
                <w:sz w:val="22"/>
                <w:szCs w:val="22"/>
              </w:rPr>
              <w:t>formation search, project work preparation</w:t>
            </w:r>
            <w:r w:rsidR="00A06FD7" w:rsidRPr="00F966E1">
              <w:rPr>
                <w:color w:val="000000" w:themeColor="text1"/>
                <w:sz w:val="22"/>
                <w:szCs w:val="22"/>
              </w:rPr>
              <w:t xml:space="preserve">, meeting and </w:t>
            </w:r>
            <w:r w:rsidR="00A06FD7" w:rsidRPr="00F966E1">
              <w:rPr>
                <w:color w:val="000000" w:themeColor="text1"/>
                <w:sz w:val="22"/>
                <w:szCs w:val="22"/>
              </w:rPr>
              <w:lastRenderedPageBreak/>
              <w:t>discussion, presentation and demonstration, and report writing.</w:t>
            </w:r>
          </w:p>
        </w:tc>
        <w:tc>
          <w:tcPr>
            <w:tcW w:w="2259" w:type="dxa"/>
            <w:vAlign w:val="center"/>
          </w:tcPr>
          <w:p w14:paraId="2DE04DC7" w14:textId="77777777" w:rsidR="00A06FD7" w:rsidRPr="00F966E1" w:rsidRDefault="00FB0802" w:rsidP="002C0087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lastRenderedPageBreak/>
              <w:t>70</w:t>
            </w:r>
            <w:r w:rsidR="00A06FD7" w:rsidRPr="00F966E1">
              <w:rPr>
                <w:color w:val="000000" w:themeColor="text1"/>
                <w:sz w:val="22"/>
                <w:szCs w:val="22"/>
              </w:rPr>
              <w:t xml:space="preserve"> Hours</w:t>
            </w:r>
          </w:p>
        </w:tc>
      </w:tr>
      <w:tr w:rsidR="00F966E1" w:rsidRPr="00F966E1" w14:paraId="17C6C042" w14:textId="77777777" w:rsidTr="00A06FD7">
        <w:trPr>
          <w:trHeight w:val="854"/>
        </w:trPr>
        <w:tc>
          <w:tcPr>
            <w:tcW w:w="2340" w:type="dxa"/>
            <w:vMerge/>
            <w:vAlign w:val="center"/>
          </w:tcPr>
          <w:p w14:paraId="5D2A3C63" w14:textId="77777777" w:rsidR="00041059" w:rsidRPr="00F966E1" w:rsidRDefault="00041059" w:rsidP="002C0087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5031" w:type="dxa"/>
            <w:vAlign w:val="center"/>
          </w:tcPr>
          <w:p w14:paraId="385B96C7" w14:textId="77777777" w:rsidR="00041059" w:rsidRPr="00F966E1" w:rsidRDefault="00041059" w:rsidP="00652219">
            <w:pPr>
              <w:numPr>
                <w:ilvl w:val="0"/>
                <w:numId w:val="4"/>
              </w:numPr>
              <w:tabs>
                <w:tab w:val="clear" w:pos="2160"/>
                <w:tab w:val="left" w:pos="432"/>
              </w:tabs>
              <w:ind w:left="432"/>
              <w:rPr>
                <w:color w:val="000000" w:themeColor="text1"/>
                <w:sz w:val="22"/>
                <w:szCs w:val="22"/>
              </w:rPr>
            </w:pPr>
            <w:r w:rsidRPr="00F966E1">
              <w:rPr>
                <w:color w:val="000000" w:themeColor="text1"/>
                <w:sz w:val="22"/>
                <w:szCs w:val="22"/>
              </w:rPr>
              <w:t xml:space="preserve">Total student study effort </w:t>
            </w:r>
          </w:p>
        </w:tc>
        <w:tc>
          <w:tcPr>
            <w:tcW w:w="2259" w:type="dxa"/>
            <w:vAlign w:val="center"/>
          </w:tcPr>
          <w:p w14:paraId="2CB430F4" w14:textId="693CF1AB" w:rsidR="00041059" w:rsidRPr="003F153E" w:rsidRDefault="00FB0802" w:rsidP="00ED0DC3">
            <w:pPr>
              <w:spacing w:after="120"/>
              <w:ind w:right="132"/>
              <w:jc w:val="right"/>
              <w:rPr>
                <w:color w:val="000000" w:themeColor="text1"/>
                <w:sz w:val="22"/>
                <w:szCs w:val="22"/>
              </w:rPr>
            </w:pPr>
            <w:r w:rsidRPr="003F153E">
              <w:rPr>
                <w:color w:val="000000" w:themeColor="text1"/>
                <w:sz w:val="22"/>
                <w:szCs w:val="22"/>
              </w:rPr>
              <w:t xml:space="preserve"> 10</w:t>
            </w:r>
            <w:r w:rsidR="00ED0DC3" w:rsidRPr="003F153E">
              <w:rPr>
                <w:color w:val="000000" w:themeColor="text1"/>
                <w:sz w:val="22"/>
                <w:szCs w:val="22"/>
              </w:rPr>
              <w:t>9</w:t>
            </w:r>
            <w:r w:rsidR="00041059" w:rsidRPr="003F153E">
              <w:rPr>
                <w:color w:val="000000" w:themeColor="text1"/>
                <w:sz w:val="22"/>
                <w:szCs w:val="22"/>
              </w:rPr>
              <w:t xml:space="preserve"> Hours</w:t>
            </w:r>
          </w:p>
        </w:tc>
      </w:tr>
      <w:tr w:rsidR="00F966E1" w:rsidRPr="00F966E1" w14:paraId="48EECF19" w14:textId="77777777" w:rsidTr="00A06FD7">
        <w:trPr>
          <w:trHeight w:val="250"/>
        </w:trPr>
        <w:tc>
          <w:tcPr>
            <w:tcW w:w="2340" w:type="dxa"/>
          </w:tcPr>
          <w:p w14:paraId="27B6D371" w14:textId="77777777" w:rsidR="00A06FD7" w:rsidRPr="00F966E1" w:rsidRDefault="00A06FD7" w:rsidP="002C0087">
            <w:pPr>
              <w:spacing w:after="120"/>
              <w:rPr>
                <w:b/>
                <w:color w:val="000000" w:themeColor="text1"/>
              </w:rPr>
            </w:pPr>
            <w:r w:rsidRPr="00F966E1">
              <w:rPr>
                <w:b/>
                <w:color w:val="000000" w:themeColor="text1"/>
              </w:rPr>
              <w:t xml:space="preserve">Reading </w:t>
            </w:r>
            <w:r w:rsidR="00FB0802" w:rsidRPr="00F966E1">
              <w:rPr>
                <w:b/>
                <w:color w:val="000000" w:themeColor="text1"/>
              </w:rPr>
              <w:t xml:space="preserve">and References </w:t>
            </w:r>
            <w:r w:rsidRPr="00F966E1">
              <w:rPr>
                <w:b/>
                <w:color w:val="000000" w:themeColor="text1"/>
              </w:rPr>
              <w:t>List</w:t>
            </w:r>
          </w:p>
        </w:tc>
        <w:tc>
          <w:tcPr>
            <w:tcW w:w="5031" w:type="dxa"/>
          </w:tcPr>
          <w:p w14:paraId="2BDA4BDA" w14:textId="58164555" w:rsidR="00A06FD7" w:rsidRPr="003F153E" w:rsidRDefault="00A06FD7" w:rsidP="00A06FD7">
            <w:pPr>
              <w:spacing w:before="120"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>H. Scott Fogler</w:t>
            </w:r>
            <w:r w:rsidR="0006386C" w:rsidRPr="003F153E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3F153E">
              <w:rPr>
                <w:color w:val="000000" w:themeColor="text1"/>
                <w:sz w:val="21"/>
                <w:szCs w:val="21"/>
              </w:rPr>
              <w:t xml:space="preserve">Steven E. LeBlanc, </w:t>
            </w:r>
            <w:r w:rsidR="0006386C" w:rsidRPr="003F153E">
              <w:rPr>
                <w:color w:val="000000" w:themeColor="text1"/>
                <w:sz w:val="21"/>
                <w:szCs w:val="21"/>
              </w:rPr>
              <w:t xml:space="preserve">Benjamin R. Rizzo, </w:t>
            </w:r>
            <w:r w:rsidRPr="003F153E">
              <w:rPr>
                <w:i/>
                <w:color w:val="000000" w:themeColor="text1"/>
                <w:sz w:val="21"/>
                <w:szCs w:val="21"/>
              </w:rPr>
              <w:t>Strategies for creative problem solving</w:t>
            </w:r>
            <w:r w:rsidRPr="003F153E">
              <w:rPr>
                <w:color w:val="000000" w:themeColor="text1"/>
                <w:sz w:val="21"/>
                <w:szCs w:val="21"/>
              </w:rPr>
              <w:t>, Upper Saddle River, N.J. : Prentice Hall, 20</w:t>
            </w:r>
            <w:r w:rsidR="0006386C" w:rsidRPr="003F153E">
              <w:rPr>
                <w:color w:val="000000" w:themeColor="text1"/>
                <w:sz w:val="21"/>
                <w:szCs w:val="21"/>
              </w:rPr>
              <w:t>14 (3</w:t>
            </w:r>
            <w:r w:rsidR="0006386C" w:rsidRPr="003F153E">
              <w:rPr>
                <w:color w:val="000000" w:themeColor="text1"/>
                <w:sz w:val="21"/>
                <w:szCs w:val="21"/>
                <w:vertAlign w:val="superscript"/>
              </w:rPr>
              <w:t>rd</w:t>
            </w:r>
            <w:r w:rsidR="0006386C" w:rsidRPr="003F153E">
              <w:rPr>
                <w:color w:val="000000" w:themeColor="text1"/>
                <w:sz w:val="21"/>
                <w:szCs w:val="21"/>
              </w:rPr>
              <w:t xml:space="preserve"> Edition)</w:t>
            </w:r>
          </w:p>
          <w:p w14:paraId="709CADB4" w14:textId="1DA5EFDA" w:rsidR="00A06FD7" w:rsidRPr="003F153E" w:rsidRDefault="00A06FD7" w:rsidP="00A06FD7">
            <w:pPr>
              <w:spacing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>N.</w:t>
            </w:r>
            <w:r w:rsidR="00E84E22" w:rsidRPr="003F153E">
              <w:rPr>
                <w:color w:val="000000" w:themeColor="text1"/>
                <w:sz w:val="21"/>
                <w:szCs w:val="21"/>
              </w:rPr>
              <w:t>G</w:t>
            </w:r>
            <w:r w:rsidRPr="003F153E">
              <w:rPr>
                <w:color w:val="000000" w:themeColor="text1"/>
                <w:sz w:val="21"/>
                <w:szCs w:val="21"/>
              </w:rPr>
              <w:t>. S</w:t>
            </w:r>
            <w:r w:rsidR="00E84E22" w:rsidRPr="003F153E">
              <w:rPr>
                <w:color w:val="000000" w:themeColor="text1"/>
                <w:sz w:val="21"/>
                <w:szCs w:val="21"/>
              </w:rPr>
              <w:t>iegel</w:t>
            </w:r>
            <w:r w:rsidRPr="003F153E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3F153E">
              <w:rPr>
                <w:i/>
                <w:color w:val="000000" w:themeColor="text1"/>
                <w:sz w:val="21"/>
                <w:szCs w:val="21"/>
              </w:rPr>
              <w:t>Engineering project management</w:t>
            </w:r>
            <w:r w:rsidRPr="003F153E">
              <w:rPr>
                <w:color w:val="000000" w:themeColor="text1"/>
                <w:sz w:val="21"/>
                <w:szCs w:val="21"/>
              </w:rPr>
              <w:t xml:space="preserve">, </w:t>
            </w:r>
            <w:r w:rsidR="00E84E22" w:rsidRPr="003F153E">
              <w:rPr>
                <w:color w:val="000000" w:themeColor="text1"/>
                <w:sz w:val="21"/>
                <w:szCs w:val="21"/>
              </w:rPr>
              <w:t>Hoboken, New Jersey: Wiley, 2019 (1</w:t>
            </w:r>
            <w:r w:rsidR="00E84E22" w:rsidRPr="003F153E">
              <w:rPr>
                <w:color w:val="000000" w:themeColor="text1"/>
                <w:sz w:val="21"/>
                <w:szCs w:val="21"/>
                <w:vertAlign w:val="superscript"/>
              </w:rPr>
              <w:t>st</w:t>
            </w:r>
            <w:r w:rsidR="00E84E22" w:rsidRPr="003F153E">
              <w:rPr>
                <w:color w:val="000000" w:themeColor="text1"/>
                <w:sz w:val="21"/>
                <w:szCs w:val="21"/>
              </w:rPr>
              <w:t xml:space="preserve"> Edition)</w:t>
            </w:r>
          </w:p>
          <w:p w14:paraId="45C0C57B" w14:textId="77777777" w:rsidR="00A06FD7" w:rsidRPr="003F153E" w:rsidRDefault="00A06FD7" w:rsidP="00A06FD7">
            <w:pPr>
              <w:spacing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 xml:space="preserve">Gene Moriaty, </w:t>
            </w:r>
            <w:r w:rsidRPr="003F153E">
              <w:rPr>
                <w:i/>
                <w:color w:val="000000" w:themeColor="text1"/>
                <w:sz w:val="21"/>
                <w:szCs w:val="21"/>
              </w:rPr>
              <w:t xml:space="preserve">The engineering project: its nature, ethics, and promise, </w:t>
            </w:r>
            <w:r w:rsidRPr="003F153E">
              <w:rPr>
                <w:color w:val="000000" w:themeColor="text1"/>
                <w:sz w:val="21"/>
                <w:szCs w:val="21"/>
              </w:rPr>
              <w:t>University Park, Pa.: Pennsylvania State University Press, 2008.</w:t>
            </w:r>
          </w:p>
          <w:p w14:paraId="0F64D987" w14:textId="52F20930" w:rsidR="00A06FD7" w:rsidRPr="003F153E" w:rsidRDefault="00A76153" w:rsidP="00A06FD7">
            <w:pPr>
              <w:spacing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>P</w:t>
            </w:r>
            <w:r w:rsidR="00A06FD7" w:rsidRPr="003F153E">
              <w:rPr>
                <w:color w:val="000000" w:themeColor="text1"/>
                <w:sz w:val="21"/>
                <w:szCs w:val="21"/>
              </w:rPr>
              <w:t xml:space="preserve">. </w:t>
            </w:r>
            <w:r w:rsidRPr="003F153E">
              <w:rPr>
                <w:color w:val="000000" w:themeColor="text1"/>
                <w:sz w:val="21"/>
                <w:szCs w:val="21"/>
              </w:rPr>
              <w:t>Swamidass</w:t>
            </w:r>
            <w:r w:rsidR="00A06FD7" w:rsidRPr="003F153E">
              <w:rPr>
                <w:color w:val="000000" w:themeColor="text1"/>
                <w:sz w:val="21"/>
                <w:szCs w:val="21"/>
              </w:rPr>
              <w:t xml:space="preserve">, </w:t>
            </w:r>
            <w:r w:rsidR="00A06FD7" w:rsidRPr="003F153E">
              <w:rPr>
                <w:i/>
                <w:color w:val="000000" w:themeColor="text1"/>
                <w:sz w:val="21"/>
                <w:szCs w:val="21"/>
              </w:rPr>
              <w:t>En</w:t>
            </w:r>
            <w:r w:rsidRPr="003F153E">
              <w:rPr>
                <w:i/>
                <w:color w:val="000000" w:themeColor="text1"/>
                <w:sz w:val="21"/>
                <w:szCs w:val="21"/>
              </w:rPr>
              <w:t>gineering Entrepreneurship from idea to business plan: a guide for innovative engineers and scientists</w:t>
            </w:r>
            <w:r w:rsidR="00A06FD7" w:rsidRPr="003F153E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3F153E">
              <w:rPr>
                <w:color w:val="000000" w:themeColor="text1"/>
                <w:sz w:val="21"/>
                <w:szCs w:val="21"/>
              </w:rPr>
              <w:t>New York: Cambridge University Press</w:t>
            </w:r>
            <w:r w:rsidR="00A06FD7" w:rsidRPr="003F153E">
              <w:rPr>
                <w:color w:val="000000" w:themeColor="text1"/>
                <w:sz w:val="21"/>
                <w:szCs w:val="21"/>
              </w:rPr>
              <w:t>, 201</w:t>
            </w:r>
            <w:r w:rsidRPr="003F153E">
              <w:rPr>
                <w:color w:val="000000" w:themeColor="text1"/>
                <w:sz w:val="21"/>
                <w:szCs w:val="21"/>
              </w:rPr>
              <w:t>6</w:t>
            </w:r>
            <w:r w:rsidR="00A06FD7" w:rsidRPr="003F153E">
              <w:rPr>
                <w:color w:val="000000" w:themeColor="text1"/>
                <w:sz w:val="21"/>
                <w:szCs w:val="21"/>
              </w:rPr>
              <w:t>.</w:t>
            </w:r>
          </w:p>
          <w:p w14:paraId="2AF9BB5A" w14:textId="77777777" w:rsidR="00FB0802" w:rsidRPr="003F153E" w:rsidRDefault="00FB0802" w:rsidP="00A06FD7">
            <w:pPr>
              <w:spacing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>The Hong Kong Institution of Engineers, “Engineering Our City”, Youtube clip ref. no. nYMmI6vlVeQ</w:t>
            </w:r>
          </w:p>
          <w:p w14:paraId="49954516" w14:textId="77777777" w:rsidR="00FB0802" w:rsidRPr="003F153E" w:rsidRDefault="003A34E7" w:rsidP="00A06FD7">
            <w:pPr>
              <w:spacing w:after="120"/>
              <w:rPr>
                <w:color w:val="000000" w:themeColor="text1"/>
                <w:sz w:val="21"/>
                <w:szCs w:val="21"/>
              </w:rPr>
            </w:pPr>
            <w:r w:rsidRPr="003F153E">
              <w:rPr>
                <w:color w:val="000000" w:themeColor="text1"/>
                <w:sz w:val="21"/>
                <w:szCs w:val="21"/>
              </w:rPr>
              <w:t>HKIE Corporate Video, Youtube clip ref. no. lNMVl8MuNEY</w:t>
            </w:r>
          </w:p>
        </w:tc>
        <w:tc>
          <w:tcPr>
            <w:tcW w:w="2259" w:type="dxa"/>
          </w:tcPr>
          <w:p w14:paraId="7E882B37" w14:textId="77777777" w:rsidR="00A06FD7" w:rsidRPr="00F966E1" w:rsidRDefault="00A06FD7" w:rsidP="00644C02">
            <w:pPr>
              <w:spacing w:after="120"/>
              <w:rPr>
                <w:b/>
                <w:color w:val="000000" w:themeColor="text1"/>
              </w:rPr>
            </w:pPr>
          </w:p>
        </w:tc>
      </w:tr>
    </w:tbl>
    <w:p w14:paraId="771D0F0B" w14:textId="77777777" w:rsidR="00F966E1" w:rsidRPr="00F966E1" w:rsidRDefault="00F966E1" w:rsidP="0029629D">
      <w:pPr>
        <w:rPr>
          <w:color w:val="000000" w:themeColor="text1"/>
          <w:spacing w:val="-3"/>
        </w:rPr>
      </w:pPr>
    </w:p>
    <w:p w14:paraId="25C7DB6B" w14:textId="1D5F21D3" w:rsidR="00543E4F" w:rsidRPr="003614CF" w:rsidRDefault="003614CF" w:rsidP="00543E4F">
      <w:pPr>
        <w:jc w:val="both"/>
        <w:rPr>
          <w:sz w:val="22"/>
          <w:szCs w:val="22"/>
          <w:lang w:eastAsia="zh-TW"/>
        </w:rPr>
      </w:pPr>
      <w:r w:rsidRPr="003F153E">
        <w:rPr>
          <w:i/>
          <w:sz w:val="22"/>
          <w:szCs w:val="22"/>
          <w:lang w:eastAsia="zh-TW"/>
        </w:rPr>
        <w:t>(r</w:t>
      </w:r>
      <w:r w:rsidR="00543E4F" w:rsidRPr="003F153E">
        <w:rPr>
          <w:i/>
          <w:sz w:val="22"/>
          <w:szCs w:val="22"/>
          <w:lang w:eastAsia="zh-TW"/>
        </w:rPr>
        <w:t>evised</w:t>
      </w:r>
      <w:r w:rsidRPr="003F153E">
        <w:rPr>
          <w:i/>
          <w:sz w:val="22"/>
          <w:szCs w:val="22"/>
          <w:lang w:eastAsia="zh-TW"/>
        </w:rPr>
        <w:t>)</w:t>
      </w:r>
      <w:r w:rsidR="00543E4F" w:rsidRPr="003F153E">
        <w:rPr>
          <w:i/>
          <w:sz w:val="22"/>
          <w:szCs w:val="22"/>
          <w:lang w:eastAsia="zh-TW"/>
        </w:rPr>
        <w:t xml:space="preserve"> June 20</w:t>
      </w:r>
      <w:r w:rsidR="00355153" w:rsidRPr="003F153E">
        <w:rPr>
          <w:i/>
          <w:sz w:val="22"/>
          <w:szCs w:val="22"/>
          <w:lang w:eastAsia="zh-TW"/>
        </w:rPr>
        <w:t>2</w:t>
      </w:r>
      <w:r w:rsidR="0096383A" w:rsidRPr="003F153E">
        <w:rPr>
          <w:i/>
          <w:sz w:val="22"/>
          <w:szCs w:val="22"/>
          <w:lang w:eastAsia="zh-TW"/>
        </w:rPr>
        <w:t>1</w:t>
      </w:r>
      <w:bookmarkStart w:id="0" w:name="_GoBack"/>
      <w:bookmarkEnd w:id="0"/>
    </w:p>
    <w:p w14:paraId="680A0633" w14:textId="03FA10CD" w:rsidR="0039768F" w:rsidRPr="003614CF" w:rsidRDefault="0039768F" w:rsidP="0029629D">
      <w:pPr>
        <w:rPr>
          <w:color w:val="000000" w:themeColor="text1"/>
          <w:spacing w:val="-3"/>
          <w:sz w:val="20"/>
        </w:rPr>
      </w:pPr>
    </w:p>
    <w:p w14:paraId="639CC949" w14:textId="77777777" w:rsidR="00EE5F04" w:rsidRPr="003614CF" w:rsidRDefault="00EE5F04" w:rsidP="00B518AB">
      <w:pPr>
        <w:rPr>
          <w:color w:val="000000" w:themeColor="text1"/>
          <w:spacing w:val="-3"/>
        </w:rPr>
      </w:pPr>
    </w:p>
    <w:sectPr w:rsidR="00EE5F04" w:rsidRPr="003614CF" w:rsidSect="002C2A6F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1440" w:bottom="72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B6C6" w14:textId="77777777" w:rsidR="00F63EC5" w:rsidRDefault="00F63EC5">
      <w:pPr>
        <w:spacing w:line="20" w:lineRule="exact"/>
      </w:pPr>
    </w:p>
  </w:endnote>
  <w:endnote w:type="continuationSeparator" w:id="0">
    <w:p w14:paraId="36BAE21A" w14:textId="77777777" w:rsidR="00F63EC5" w:rsidRDefault="00F63EC5">
      <w:r>
        <w:t xml:space="preserve"> </w:t>
      </w:r>
    </w:p>
  </w:endnote>
  <w:endnote w:type="continuationNotice" w:id="1">
    <w:p w14:paraId="7A2E2D6F" w14:textId="77777777" w:rsidR="00F63EC5" w:rsidRDefault="00F63E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D6CE" w14:textId="77777777" w:rsidR="001640D6" w:rsidRDefault="001640D6">
    <w:pPr>
      <w:pStyle w:val="Footer"/>
    </w:pPr>
  </w:p>
  <w:p w14:paraId="5C8C4E83" w14:textId="77777777" w:rsidR="001640D6" w:rsidRDefault="001640D6">
    <w:pPr>
      <w:tabs>
        <w:tab w:val="right" w:pos="9026"/>
      </w:tabs>
      <w:suppressAutoHyphens/>
      <w:jc w:val="both"/>
      <w:rPr>
        <w:spacing w:val="-2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8862" w14:textId="77777777" w:rsidR="00F63EC5" w:rsidRDefault="00F63EC5">
      <w:r>
        <w:separator/>
      </w:r>
    </w:p>
  </w:footnote>
  <w:footnote w:type="continuationSeparator" w:id="0">
    <w:p w14:paraId="43E5E618" w14:textId="77777777" w:rsidR="00F63EC5" w:rsidRDefault="00F6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4310" w14:textId="05122437" w:rsidR="001640D6" w:rsidRPr="00B476D8" w:rsidRDefault="001640D6" w:rsidP="002637E1">
    <w:pPr>
      <w:pStyle w:val="Header"/>
      <w:ind w:right="9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1DA"/>
    <w:multiLevelType w:val="hybridMultilevel"/>
    <w:tmpl w:val="1DA0F316"/>
    <w:lvl w:ilvl="0" w:tplc="CB12E754">
      <w:numFmt w:val="bullet"/>
      <w:lvlText w:val="·"/>
      <w:lvlJc w:val="left"/>
      <w:pPr>
        <w:ind w:left="766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E70AA5"/>
    <w:multiLevelType w:val="hybridMultilevel"/>
    <w:tmpl w:val="15244CCE"/>
    <w:lvl w:ilvl="0" w:tplc="D3BE9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50C"/>
    <w:multiLevelType w:val="hybridMultilevel"/>
    <w:tmpl w:val="00F8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3FBD"/>
    <w:multiLevelType w:val="hybridMultilevel"/>
    <w:tmpl w:val="FBD8273C"/>
    <w:lvl w:ilvl="0" w:tplc="08CAA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0E4"/>
    <w:multiLevelType w:val="hybridMultilevel"/>
    <w:tmpl w:val="54CEC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157"/>
    <w:multiLevelType w:val="hybridMultilevel"/>
    <w:tmpl w:val="6E80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A30C8"/>
    <w:multiLevelType w:val="hybridMultilevel"/>
    <w:tmpl w:val="B53A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50D8"/>
    <w:multiLevelType w:val="hybridMultilevel"/>
    <w:tmpl w:val="B032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D59"/>
    <w:multiLevelType w:val="singleLevel"/>
    <w:tmpl w:val="372294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D785A2D"/>
    <w:multiLevelType w:val="hybridMultilevel"/>
    <w:tmpl w:val="2C18DDE4"/>
    <w:lvl w:ilvl="0" w:tplc="B9685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D2824"/>
    <w:multiLevelType w:val="hybridMultilevel"/>
    <w:tmpl w:val="7946EE50"/>
    <w:lvl w:ilvl="0" w:tplc="E6AAC832">
      <w:start w:val="13"/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E2A6130"/>
    <w:multiLevelType w:val="hybridMultilevel"/>
    <w:tmpl w:val="443C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D5F84"/>
    <w:multiLevelType w:val="hybridMultilevel"/>
    <w:tmpl w:val="EDEE8D3C"/>
    <w:lvl w:ilvl="0" w:tplc="D486C346">
      <w:start w:val="1"/>
      <w:numFmt w:val="lowerLetter"/>
      <w:lvlText w:val="(%1)"/>
      <w:lvlJc w:val="left"/>
      <w:pPr>
        <w:ind w:left="720" w:hanging="360"/>
      </w:pPr>
      <w:rPr>
        <w:rFonts w:ascii="Times New Roman" w:eastAsia="PMingLiU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A6E"/>
    <w:multiLevelType w:val="multilevel"/>
    <w:tmpl w:val="0ACC7F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1512778"/>
    <w:multiLevelType w:val="hybridMultilevel"/>
    <w:tmpl w:val="739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67407"/>
    <w:multiLevelType w:val="multilevel"/>
    <w:tmpl w:val="1FBCB6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A"/>
    <w:rsid w:val="00002B20"/>
    <w:rsid w:val="0000432D"/>
    <w:rsid w:val="00010F24"/>
    <w:rsid w:val="000176B1"/>
    <w:rsid w:val="00020146"/>
    <w:rsid w:val="00027847"/>
    <w:rsid w:val="00027DDD"/>
    <w:rsid w:val="000304A1"/>
    <w:rsid w:val="0003112A"/>
    <w:rsid w:val="000345DB"/>
    <w:rsid w:val="00041059"/>
    <w:rsid w:val="00045888"/>
    <w:rsid w:val="00061FAF"/>
    <w:rsid w:val="0006386C"/>
    <w:rsid w:val="00066AF1"/>
    <w:rsid w:val="00084B73"/>
    <w:rsid w:val="0009013A"/>
    <w:rsid w:val="00091B5E"/>
    <w:rsid w:val="0009244C"/>
    <w:rsid w:val="000970ED"/>
    <w:rsid w:val="000A12B1"/>
    <w:rsid w:val="000A1984"/>
    <w:rsid w:val="000A201D"/>
    <w:rsid w:val="000B38F9"/>
    <w:rsid w:val="000B67D9"/>
    <w:rsid w:val="000D2532"/>
    <w:rsid w:val="000D7C7C"/>
    <w:rsid w:val="000E1867"/>
    <w:rsid w:val="000E4DA3"/>
    <w:rsid w:val="000E56F5"/>
    <w:rsid w:val="000E7911"/>
    <w:rsid w:val="000F2E0A"/>
    <w:rsid w:val="00111821"/>
    <w:rsid w:val="00116B89"/>
    <w:rsid w:val="00131CA8"/>
    <w:rsid w:val="001325DE"/>
    <w:rsid w:val="00143323"/>
    <w:rsid w:val="00145184"/>
    <w:rsid w:val="001502B7"/>
    <w:rsid w:val="001527AD"/>
    <w:rsid w:val="00157D6D"/>
    <w:rsid w:val="00161DEE"/>
    <w:rsid w:val="001640D6"/>
    <w:rsid w:val="00165A05"/>
    <w:rsid w:val="00165FCD"/>
    <w:rsid w:val="00173235"/>
    <w:rsid w:val="00181CA9"/>
    <w:rsid w:val="00185976"/>
    <w:rsid w:val="00190CA6"/>
    <w:rsid w:val="00196908"/>
    <w:rsid w:val="001A50AC"/>
    <w:rsid w:val="001A51C3"/>
    <w:rsid w:val="001A569C"/>
    <w:rsid w:val="001A572E"/>
    <w:rsid w:val="001A58FC"/>
    <w:rsid w:val="001B5C55"/>
    <w:rsid w:val="001C191A"/>
    <w:rsid w:val="001E7C2D"/>
    <w:rsid w:val="002034B6"/>
    <w:rsid w:val="002047D3"/>
    <w:rsid w:val="00205FE2"/>
    <w:rsid w:val="00206C09"/>
    <w:rsid w:val="0020739F"/>
    <w:rsid w:val="00220A24"/>
    <w:rsid w:val="00232F8A"/>
    <w:rsid w:val="00234F47"/>
    <w:rsid w:val="00235CC4"/>
    <w:rsid w:val="002379C9"/>
    <w:rsid w:val="00240CD5"/>
    <w:rsid w:val="00243DC6"/>
    <w:rsid w:val="00245595"/>
    <w:rsid w:val="0025074E"/>
    <w:rsid w:val="0025351B"/>
    <w:rsid w:val="00263418"/>
    <w:rsid w:val="002637E1"/>
    <w:rsid w:val="002638B0"/>
    <w:rsid w:val="00270114"/>
    <w:rsid w:val="00271845"/>
    <w:rsid w:val="002736B1"/>
    <w:rsid w:val="0028393A"/>
    <w:rsid w:val="002874F2"/>
    <w:rsid w:val="00292CFF"/>
    <w:rsid w:val="002957FA"/>
    <w:rsid w:val="0029629D"/>
    <w:rsid w:val="00296388"/>
    <w:rsid w:val="002A1022"/>
    <w:rsid w:val="002B2910"/>
    <w:rsid w:val="002B31D5"/>
    <w:rsid w:val="002B6A62"/>
    <w:rsid w:val="002C0087"/>
    <w:rsid w:val="002C25F5"/>
    <w:rsid w:val="002C2A6F"/>
    <w:rsid w:val="002C3481"/>
    <w:rsid w:val="002D1AD2"/>
    <w:rsid w:val="002E1F89"/>
    <w:rsid w:val="002E4607"/>
    <w:rsid w:val="003046B8"/>
    <w:rsid w:val="00307E9C"/>
    <w:rsid w:val="00314B3C"/>
    <w:rsid w:val="00316F53"/>
    <w:rsid w:val="00325059"/>
    <w:rsid w:val="0032788C"/>
    <w:rsid w:val="003351E8"/>
    <w:rsid w:val="00355153"/>
    <w:rsid w:val="0036038C"/>
    <w:rsid w:val="003614CF"/>
    <w:rsid w:val="003638DD"/>
    <w:rsid w:val="003661E8"/>
    <w:rsid w:val="00366C44"/>
    <w:rsid w:val="00377B07"/>
    <w:rsid w:val="00394402"/>
    <w:rsid w:val="00395525"/>
    <w:rsid w:val="0039768F"/>
    <w:rsid w:val="003A023D"/>
    <w:rsid w:val="003A34E7"/>
    <w:rsid w:val="003B3003"/>
    <w:rsid w:val="003B3383"/>
    <w:rsid w:val="003C6923"/>
    <w:rsid w:val="003D7B71"/>
    <w:rsid w:val="003E3CFE"/>
    <w:rsid w:val="003E4FDE"/>
    <w:rsid w:val="003F04F3"/>
    <w:rsid w:val="003F153E"/>
    <w:rsid w:val="003F4C79"/>
    <w:rsid w:val="003F7FD8"/>
    <w:rsid w:val="00404BFD"/>
    <w:rsid w:val="004076BE"/>
    <w:rsid w:val="00412257"/>
    <w:rsid w:val="004128E1"/>
    <w:rsid w:val="00424830"/>
    <w:rsid w:val="004257BE"/>
    <w:rsid w:val="00431BB0"/>
    <w:rsid w:val="004371CA"/>
    <w:rsid w:val="00440EDA"/>
    <w:rsid w:val="0044435D"/>
    <w:rsid w:val="0044460C"/>
    <w:rsid w:val="00466C1B"/>
    <w:rsid w:val="00483DB0"/>
    <w:rsid w:val="00497036"/>
    <w:rsid w:val="00497972"/>
    <w:rsid w:val="004A3975"/>
    <w:rsid w:val="004A66FC"/>
    <w:rsid w:val="004B0A58"/>
    <w:rsid w:val="004B6BFF"/>
    <w:rsid w:val="004D1F27"/>
    <w:rsid w:val="00503E93"/>
    <w:rsid w:val="0050664D"/>
    <w:rsid w:val="00510B27"/>
    <w:rsid w:val="00522B4F"/>
    <w:rsid w:val="00523BF1"/>
    <w:rsid w:val="00525005"/>
    <w:rsid w:val="00543E4F"/>
    <w:rsid w:val="00544171"/>
    <w:rsid w:val="00551EEB"/>
    <w:rsid w:val="005528F5"/>
    <w:rsid w:val="005542D6"/>
    <w:rsid w:val="00556F40"/>
    <w:rsid w:val="005575A7"/>
    <w:rsid w:val="00557607"/>
    <w:rsid w:val="00557AFC"/>
    <w:rsid w:val="0056445E"/>
    <w:rsid w:val="00566DD1"/>
    <w:rsid w:val="00572A94"/>
    <w:rsid w:val="00575C41"/>
    <w:rsid w:val="005825B3"/>
    <w:rsid w:val="005875E6"/>
    <w:rsid w:val="00596026"/>
    <w:rsid w:val="005A22AD"/>
    <w:rsid w:val="005A6309"/>
    <w:rsid w:val="005B2875"/>
    <w:rsid w:val="005B405D"/>
    <w:rsid w:val="005B63EF"/>
    <w:rsid w:val="005C2AC5"/>
    <w:rsid w:val="005C2F5E"/>
    <w:rsid w:val="005D0E9C"/>
    <w:rsid w:val="005D4E62"/>
    <w:rsid w:val="005E5DCC"/>
    <w:rsid w:val="005E75FA"/>
    <w:rsid w:val="005F0226"/>
    <w:rsid w:val="005F1491"/>
    <w:rsid w:val="005F2575"/>
    <w:rsid w:val="005F5C0D"/>
    <w:rsid w:val="006007C9"/>
    <w:rsid w:val="00602AD5"/>
    <w:rsid w:val="006124C0"/>
    <w:rsid w:val="00616D43"/>
    <w:rsid w:val="0064140B"/>
    <w:rsid w:val="0064760D"/>
    <w:rsid w:val="00652219"/>
    <w:rsid w:val="006536EF"/>
    <w:rsid w:val="00672A85"/>
    <w:rsid w:val="00692B5C"/>
    <w:rsid w:val="00696BCD"/>
    <w:rsid w:val="006A253C"/>
    <w:rsid w:val="006B3A78"/>
    <w:rsid w:val="006B7CCA"/>
    <w:rsid w:val="006D2D47"/>
    <w:rsid w:val="006D578C"/>
    <w:rsid w:val="006D5BFD"/>
    <w:rsid w:val="006E0BA7"/>
    <w:rsid w:val="006E6843"/>
    <w:rsid w:val="006E73F6"/>
    <w:rsid w:val="006F1071"/>
    <w:rsid w:val="006F424C"/>
    <w:rsid w:val="007008E8"/>
    <w:rsid w:val="00710FCB"/>
    <w:rsid w:val="007135B5"/>
    <w:rsid w:val="0071502D"/>
    <w:rsid w:val="0073207C"/>
    <w:rsid w:val="00732D24"/>
    <w:rsid w:val="00734C66"/>
    <w:rsid w:val="00754C33"/>
    <w:rsid w:val="007722A5"/>
    <w:rsid w:val="0079635A"/>
    <w:rsid w:val="007A0547"/>
    <w:rsid w:val="007A3CBC"/>
    <w:rsid w:val="007A4232"/>
    <w:rsid w:val="007A55FF"/>
    <w:rsid w:val="007A613B"/>
    <w:rsid w:val="007B645F"/>
    <w:rsid w:val="007C772A"/>
    <w:rsid w:val="007D0C27"/>
    <w:rsid w:val="007D4A28"/>
    <w:rsid w:val="007D7147"/>
    <w:rsid w:val="007F479C"/>
    <w:rsid w:val="00803020"/>
    <w:rsid w:val="008238CB"/>
    <w:rsid w:val="00826981"/>
    <w:rsid w:val="00830661"/>
    <w:rsid w:val="00831255"/>
    <w:rsid w:val="00831F67"/>
    <w:rsid w:val="00853710"/>
    <w:rsid w:val="0085502E"/>
    <w:rsid w:val="0085799F"/>
    <w:rsid w:val="00860232"/>
    <w:rsid w:val="0086502C"/>
    <w:rsid w:val="00873248"/>
    <w:rsid w:val="0088166F"/>
    <w:rsid w:val="00882396"/>
    <w:rsid w:val="008858C4"/>
    <w:rsid w:val="00886B23"/>
    <w:rsid w:val="00892CC5"/>
    <w:rsid w:val="00895D56"/>
    <w:rsid w:val="008A04A7"/>
    <w:rsid w:val="008A0986"/>
    <w:rsid w:val="008A5CAC"/>
    <w:rsid w:val="008B2CE1"/>
    <w:rsid w:val="008C1AD4"/>
    <w:rsid w:val="008C3608"/>
    <w:rsid w:val="008C3E12"/>
    <w:rsid w:val="008D7185"/>
    <w:rsid w:val="008E02ED"/>
    <w:rsid w:val="008E67A5"/>
    <w:rsid w:val="008E6A01"/>
    <w:rsid w:val="008F3723"/>
    <w:rsid w:val="008F61F1"/>
    <w:rsid w:val="008F796F"/>
    <w:rsid w:val="00911FB0"/>
    <w:rsid w:val="00916177"/>
    <w:rsid w:val="0091638C"/>
    <w:rsid w:val="009172EE"/>
    <w:rsid w:val="00930077"/>
    <w:rsid w:val="0095665A"/>
    <w:rsid w:val="0096383A"/>
    <w:rsid w:val="00970EA3"/>
    <w:rsid w:val="00976E48"/>
    <w:rsid w:val="009938A0"/>
    <w:rsid w:val="00994CE7"/>
    <w:rsid w:val="009B6623"/>
    <w:rsid w:val="009D2844"/>
    <w:rsid w:val="009D5132"/>
    <w:rsid w:val="009E066D"/>
    <w:rsid w:val="009E0E09"/>
    <w:rsid w:val="009E5F32"/>
    <w:rsid w:val="009F49F2"/>
    <w:rsid w:val="009F501F"/>
    <w:rsid w:val="009F751E"/>
    <w:rsid w:val="00A01C36"/>
    <w:rsid w:val="00A06FD7"/>
    <w:rsid w:val="00A122B5"/>
    <w:rsid w:val="00A17296"/>
    <w:rsid w:val="00A17B9A"/>
    <w:rsid w:val="00A30D40"/>
    <w:rsid w:val="00A32655"/>
    <w:rsid w:val="00A42EDF"/>
    <w:rsid w:val="00A43C44"/>
    <w:rsid w:val="00A74AB8"/>
    <w:rsid w:val="00A76153"/>
    <w:rsid w:val="00A82BCB"/>
    <w:rsid w:val="00A86474"/>
    <w:rsid w:val="00AA17E6"/>
    <w:rsid w:val="00AA3212"/>
    <w:rsid w:val="00AA36D3"/>
    <w:rsid w:val="00AA7BE2"/>
    <w:rsid w:val="00AB140B"/>
    <w:rsid w:val="00AB31D9"/>
    <w:rsid w:val="00AB381F"/>
    <w:rsid w:val="00AC0BBF"/>
    <w:rsid w:val="00AC166C"/>
    <w:rsid w:val="00AC29AD"/>
    <w:rsid w:val="00AC758F"/>
    <w:rsid w:val="00AD2699"/>
    <w:rsid w:val="00AE4615"/>
    <w:rsid w:val="00AF12D5"/>
    <w:rsid w:val="00B03ED7"/>
    <w:rsid w:val="00B0568C"/>
    <w:rsid w:val="00B12A7B"/>
    <w:rsid w:val="00B267AC"/>
    <w:rsid w:val="00B312B7"/>
    <w:rsid w:val="00B438D1"/>
    <w:rsid w:val="00B44B71"/>
    <w:rsid w:val="00B476D8"/>
    <w:rsid w:val="00B518AB"/>
    <w:rsid w:val="00B557F5"/>
    <w:rsid w:val="00B71654"/>
    <w:rsid w:val="00B73EBD"/>
    <w:rsid w:val="00B7584B"/>
    <w:rsid w:val="00B82130"/>
    <w:rsid w:val="00B96FD5"/>
    <w:rsid w:val="00BA2066"/>
    <w:rsid w:val="00BA2339"/>
    <w:rsid w:val="00BA5DA0"/>
    <w:rsid w:val="00BC0267"/>
    <w:rsid w:val="00BC1580"/>
    <w:rsid w:val="00BC4151"/>
    <w:rsid w:val="00BD1E57"/>
    <w:rsid w:val="00BD5803"/>
    <w:rsid w:val="00BE5B69"/>
    <w:rsid w:val="00BF0D9D"/>
    <w:rsid w:val="00C045DA"/>
    <w:rsid w:val="00C0689C"/>
    <w:rsid w:val="00C1001C"/>
    <w:rsid w:val="00C115BC"/>
    <w:rsid w:val="00C14A9A"/>
    <w:rsid w:val="00C17E58"/>
    <w:rsid w:val="00C220A2"/>
    <w:rsid w:val="00C24277"/>
    <w:rsid w:val="00C24A7B"/>
    <w:rsid w:val="00C31EAD"/>
    <w:rsid w:val="00C42470"/>
    <w:rsid w:val="00C54957"/>
    <w:rsid w:val="00C54EE7"/>
    <w:rsid w:val="00C556A2"/>
    <w:rsid w:val="00C558B1"/>
    <w:rsid w:val="00C57B35"/>
    <w:rsid w:val="00C63830"/>
    <w:rsid w:val="00C652F5"/>
    <w:rsid w:val="00C704EE"/>
    <w:rsid w:val="00C71CE0"/>
    <w:rsid w:val="00C72860"/>
    <w:rsid w:val="00C80B70"/>
    <w:rsid w:val="00C813C1"/>
    <w:rsid w:val="00C82076"/>
    <w:rsid w:val="00C843B8"/>
    <w:rsid w:val="00C85B07"/>
    <w:rsid w:val="00C90861"/>
    <w:rsid w:val="00CB097A"/>
    <w:rsid w:val="00CB725B"/>
    <w:rsid w:val="00CC3700"/>
    <w:rsid w:val="00CC4EB6"/>
    <w:rsid w:val="00CD586A"/>
    <w:rsid w:val="00CE044B"/>
    <w:rsid w:val="00CE0623"/>
    <w:rsid w:val="00CE3232"/>
    <w:rsid w:val="00CE356A"/>
    <w:rsid w:val="00CF0D9F"/>
    <w:rsid w:val="00D01DB4"/>
    <w:rsid w:val="00D115C5"/>
    <w:rsid w:val="00D16D54"/>
    <w:rsid w:val="00D25928"/>
    <w:rsid w:val="00D25DD9"/>
    <w:rsid w:val="00D417B9"/>
    <w:rsid w:val="00D41DC7"/>
    <w:rsid w:val="00D521FC"/>
    <w:rsid w:val="00D54C50"/>
    <w:rsid w:val="00D566D0"/>
    <w:rsid w:val="00D569FD"/>
    <w:rsid w:val="00D67973"/>
    <w:rsid w:val="00D700C1"/>
    <w:rsid w:val="00D7039E"/>
    <w:rsid w:val="00D71BDD"/>
    <w:rsid w:val="00D735ED"/>
    <w:rsid w:val="00D75464"/>
    <w:rsid w:val="00D81C67"/>
    <w:rsid w:val="00D85800"/>
    <w:rsid w:val="00D91C33"/>
    <w:rsid w:val="00DB09E8"/>
    <w:rsid w:val="00DB2AE0"/>
    <w:rsid w:val="00DC0B88"/>
    <w:rsid w:val="00DC4E81"/>
    <w:rsid w:val="00DD1127"/>
    <w:rsid w:val="00DD3787"/>
    <w:rsid w:val="00DD39AB"/>
    <w:rsid w:val="00DE1944"/>
    <w:rsid w:val="00DE307E"/>
    <w:rsid w:val="00DE4AE6"/>
    <w:rsid w:val="00DF4E20"/>
    <w:rsid w:val="00E13E8D"/>
    <w:rsid w:val="00E162BA"/>
    <w:rsid w:val="00E31D28"/>
    <w:rsid w:val="00E3439D"/>
    <w:rsid w:val="00E43EA3"/>
    <w:rsid w:val="00E47067"/>
    <w:rsid w:val="00E51BFD"/>
    <w:rsid w:val="00E521B5"/>
    <w:rsid w:val="00E554D8"/>
    <w:rsid w:val="00E5613B"/>
    <w:rsid w:val="00E66A0C"/>
    <w:rsid w:val="00E84E22"/>
    <w:rsid w:val="00EA6B0B"/>
    <w:rsid w:val="00EB1ADB"/>
    <w:rsid w:val="00EB3332"/>
    <w:rsid w:val="00EC4645"/>
    <w:rsid w:val="00ED0DC3"/>
    <w:rsid w:val="00EE5F04"/>
    <w:rsid w:val="00F13624"/>
    <w:rsid w:val="00F13744"/>
    <w:rsid w:val="00F35821"/>
    <w:rsid w:val="00F36D5D"/>
    <w:rsid w:val="00F370FB"/>
    <w:rsid w:val="00F3756E"/>
    <w:rsid w:val="00F40CE8"/>
    <w:rsid w:val="00F43C5A"/>
    <w:rsid w:val="00F43F62"/>
    <w:rsid w:val="00F51FE5"/>
    <w:rsid w:val="00F537DB"/>
    <w:rsid w:val="00F6255C"/>
    <w:rsid w:val="00F63EC5"/>
    <w:rsid w:val="00F64DA4"/>
    <w:rsid w:val="00F7454A"/>
    <w:rsid w:val="00F82875"/>
    <w:rsid w:val="00F9587B"/>
    <w:rsid w:val="00F966E1"/>
    <w:rsid w:val="00F96F69"/>
    <w:rsid w:val="00FA1565"/>
    <w:rsid w:val="00FA60E4"/>
    <w:rsid w:val="00FB0802"/>
    <w:rsid w:val="00FB1753"/>
    <w:rsid w:val="00FB32F3"/>
    <w:rsid w:val="00FC0A07"/>
    <w:rsid w:val="00FC17FF"/>
    <w:rsid w:val="00FD1591"/>
    <w:rsid w:val="00FD655E"/>
    <w:rsid w:val="00FE4F40"/>
    <w:rsid w:val="00FE5371"/>
    <w:rsid w:val="00FF3C77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D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3"/>
    <w:rPr>
      <w:sz w:val="24"/>
    </w:rPr>
  </w:style>
  <w:style w:type="paragraph" w:styleId="Heading1">
    <w:name w:val="heading 1"/>
    <w:basedOn w:val="Normal"/>
    <w:next w:val="Normal"/>
    <w:qFormat/>
    <w:rsid w:val="00CE06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E06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E062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E0623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E0623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E0623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E0623"/>
  </w:style>
  <w:style w:type="character" w:customStyle="1" w:styleId="EquationCaption">
    <w:name w:val="_Equation Caption"/>
    <w:rsid w:val="00CE0623"/>
  </w:style>
  <w:style w:type="paragraph" w:styleId="Footer">
    <w:name w:val="footer"/>
    <w:basedOn w:val="Normal"/>
    <w:link w:val="FooterChar"/>
    <w:uiPriority w:val="99"/>
    <w:rsid w:val="00CE062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062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E0623"/>
    <w:pPr>
      <w:tabs>
        <w:tab w:val="left" w:pos="-720"/>
      </w:tabs>
      <w:suppressAutoHyphens/>
      <w:ind w:left="1440" w:hanging="1440"/>
      <w:jc w:val="both"/>
    </w:pPr>
    <w:rPr>
      <w:spacing w:val="-3"/>
      <w:lang w:val="en-GB"/>
    </w:rPr>
  </w:style>
  <w:style w:type="paragraph" w:styleId="Title">
    <w:name w:val="Title"/>
    <w:basedOn w:val="Normal"/>
    <w:qFormat/>
    <w:rsid w:val="00CE0623"/>
    <w:pPr>
      <w:tabs>
        <w:tab w:val="center" w:pos="4513"/>
      </w:tabs>
      <w:suppressAutoHyphens/>
      <w:ind w:left="-180" w:right="-334"/>
      <w:jc w:val="center"/>
    </w:pPr>
    <w:rPr>
      <w:b/>
      <w:spacing w:val="-3"/>
      <w:sz w:val="28"/>
      <w:lang w:val="en-GB"/>
    </w:rPr>
  </w:style>
  <w:style w:type="paragraph" w:styleId="BodyTextIndent2">
    <w:name w:val="Body Text Indent 2"/>
    <w:basedOn w:val="Normal"/>
    <w:rsid w:val="00CE0623"/>
    <w:pPr>
      <w:tabs>
        <w:tab w:val="left" w:pos="-720"/>
      </w:tabs>
      <w:suppressAutoHyphens/>
      <w:ind w:left="1440" w:hanging="720"/>
      <w:jc w:val="both"/>
    </w:pPr>
    <w:rPr>
      <w:spacing w:val="-3"/>
      <w:lang w:val="en-GB"/>
    </w:rPr>
  </w:style>
  <w:style w:type="paragraph" w:styleId="ListParagraph">
    <w:name w:val="List Paragraph"/>
    <w:basedOn w:val="Normal"/>
    <w:uiPriority w:val="34"/>
    <w:qFormat/>
    <w:rsid w:val="003046B8"/>
    <w:pPr>
      <w:spacing w:before="100" w:beforeAutospacing="1" w:after="100" w:afterAutospacing="1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7A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9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5928"/>
    <w:rPr>
      <w:sz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5F04"/>
  </w:style>
  <w:style w:type="character" w:customStyle="1" w:styleId="DateChar">
    <w:name w:val="Date Char"/>
    <w:basedOn w:val="DefaultParagraphFont"/>
    <w:link w:val="Date"/>
    <w:uiPriority w:val="99"/>
    <w:semiHidden/>
    <w:rsid w:val="00EE5F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597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4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C1BF-179F-4B51-BF4B-F0F67B7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	C5. DEFINITIVE COURSE DOCUMENT AND COURSE FILE</vt:lpstr>
    </vt:vector>
  </TitlesOfParts>
  <Company>H.K.Polyu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	C5. DEFINITIVE COURSE DOCUMENT AND COURSE FILE</dc:title>
  <dc:creator>Academic Secretariat</dc:creator>
  <cp:lastModifiedBy>Chui, Carmen [FENG]</cp:lastModifiedBy>
  <cp:revision>2</cp:revision>
  <cp:lastPrinted>2021-06-17T10:02:00Z</cp:lastPrinted>
  <dcterms:created xsi:type="dcterms:W3CDTF">2021-07-03T02:43:00Z</dcterms:created>
  <dcterms:modified xsi:type="dcterms:W3CDTF">2021-07-03T02:43:00Z</dcterms:modified>
</cp:coreProperties>
</file>