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B7CE" w14:textId="77777777" w:rsidR="00646FAE" w:rsidRPr="009459DE" w:rsidRDefault="00646FAE" w:rsidP="00646FAE">
      <w:pPr>
        <w:jc w:val="center"/>
        <w:rPr>
          <w:lang w:eastAsia="zh-TW"/>
        </w:rPr>
      </w:pPr>
      <w:r w:rsidRPr="009459DE">
        <w:rPr>
          <w:rFonts w:hint="eastAsia"/>
          <w:b/>
          <w:sz w:val="28"/>
          <w:szCs w:val="28"/>
          <w:u w:val="single"/>
          <w:lang w:eastAsia="zh-TW"/>
        </w:rPr>
        <w:t xml:space="preserve">Subject </w:t>
      </w:r>
      <w:r w:rsidRPr="009459DE">
        <w:rPr>
          <w:b/>
          <w:sz w:val="28"/>
          <w:szCs w:val="28"/>
          <w:u w:val="single"/>
          <w:lang w:eastAsia="zh-TW"/>
        </w:rPr>
        <w:t>Description Form</w:t>
      </w:r>
    </w:p>
    <w:p w14:paraId="3845528C" w14:textId="77777777" w:rsidR="00646FAE" w:rsidRPr="009459DE" w:rsidRDefault="00646FAE" w:rsidP="00646FAE">
      <w:pPr>
        <w:rPr>
          <w:lang w:eastAsia="zh-TW"/>
        </w:rPr>
      </w:pPr>
    </w:p>
    <w:p w14:paraId="567C9050" w14:textId="77777777" w:rsidR="00646FAE" w:rsidRPr="009459DE" w:rsidRDefault="00646FAE" w:rsidP="00646FAE">
      <w:pPr>
        <w:rPr>
          <w:sz w:val="16"/>
          <w:szCs w:val="16"/>
          <w:lang w:eastAsia="zh-TW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73"/>
        <w:gridCol w:w="2687"/>
      </w:tblGrid>
      <w:tr w:rsidR="00646FAE" w:rsidRPr="007D4FD4" w14:paraId="1AE5062B" w14:textId="77777777" w:rsidTr="00741721">
        <w:tc>
          <w:tcPr>
            <w:tcW w:w="2340" w:type="dxa"/>
          </w:tcPr>
          <w:p w14:paraId="03B92389" w14:textId="77777777" w:rsidR="00646FAE" w:rsidRPr="007D4FD4" w:rsidRDefault="00646FAE" w:rsidP="002A1F80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Subject Code</w:t>
            </w:r>
          </w:p>
        </w:tc>
        <w:tc>
          <w:tcPr>
            <w:tcW w:w="7860" w:type="dxa"/>
            <w:gridSpan w:val="2"/>
          </w:tcPr>
          <w:p w14:paraId="7094E368" w14:textId="77777777" w:rsidR="00646FAE" w:rsidRPr="008D7581" w:rsidRDefault="007A144B" w:rsidP="005C4B1D">
            <w:pPr>
              <w:spacing w:before="120" w:after="120"/>
              <w:rPr>
                <w:szCs w:val="24"/>
              </w:rPr>
            </w:pPr>
            <w:r w:rsidRPr="008D7581">
              <w:rPr>
                <w:szCs w:val="24"/>
              </w:rPr>
              <w:t>ISE3010</w:t>
            </w:r>
            <w:r w:rsidR="005C4B1D" w:rsidRPr="008D7581">
              <w:rPr>
                <w:szCs w:val="24"/>
              </w:rPr>
              <w:t>/</w:t>
            </w:r>
            <w:r w:rsidR="00B4448E" w:rsidRPr="008D7581">
              <w:rPr>
                <w:szCs w:val="24"/>
              </w:rPr>
              <w:t>IC38</w:t>
            </w:r>
            <w:r w:rsidR="00773F0B" w:rsidRPr="008D7581">
              <w:rPr>
                <w:szCs w:val="24"/>
              </w:rPr>
              <w:t>3</w:t>
            </w:r>
          </w:p>
        </w:tc>
      </w:tr>
      <w:tr w:rsidR="00646FAE" w:rsidRPr="00CF56F0" w14:paraId="265EDA12" w14:textId="77777777" w:rsidTr="00741721">
        <w:tc>
          <w:tcPr>
            <w:tcW w:w="2340" w:type="dxa"/>
          </w:tcPr>
          <w:p w14:paraId="5F2A5CFC" w14:textId="77777777" w:rsidR="00646FAE" w:rsidRPr="007D4FD4" w:rsidRDefault="00646FAE" w:rsidP="002A1F80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Subject Title</w:t>
            </w:r>
          </w:p>
        </w:tc>
        <w:tc>
          <w:tcPr>
            <w:tcW w:w="7860" w:type="dxa"/>
            <w:gridSpan w:val="2"/>
          </w:tcPr>
          <w:p w14:paraId="773E26AE" w14:textId="77777777" w:rsidR="00646FAE" w:rsidRPr="008D7581" w:rsidRDefault="00331EBF" w:rsidP="00331EBF">
            <w:pPr>
              <w:spacing w:before="120" w:after="120"/>
              <w:rPr>
                <w:szCs w:val="24"/>
                <w:lang w:val="en-GB"/>
              </w:rPr>
            </w:pPr>
            <w:r w:rsidRPr="008D7581">
              <w:rPr>
                <w:szCs w:val="24"/>
                <w:lang w:val="en-GB"/>
              </w:rPr>
              <w:t>Integrated</w:t>
            </w:r>
            <w:r w:rsidR="00B673E0" w:rsidRPr="008D7581">
              <w:rPr>
                <w:szCs w:val="24"/>
                <w:lang w:val="en-GB"/>
              </w:rPr>
              <w:t xml:space="preserve"> Aviation</w:t>
            </w:r>
            <w:r w:rsidRPr="008D7581">
              <w:rPr>
                <w:szCs w:val="24"/>
                <w:lang w:val="en-GB"/>
              </w:rPr>
              <w:t xml:space="preserve"> Systems Project</w:t>
            </w:r>
          </w:p>
        </w:tc>
      </w:tr>
      <w:tr w:rsidR="00646FAE" w:rsidRPr="007D4FD4" w14:paraId="239028B1" w14:textId="77777777" w:rsidTr="00741721">
        <w:tc>
          <w:tcPr>
            <w:tcW w:w="2340" w:type="dxa"/>
          </w:tcPr>
          <w:p w14:paraId="1FE0BDEE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Credit Value</w:t>
            </w:r>
          </w:p>
        </w:tc>
        <w:tc>
          <w:tcPr>
            <w:tcW w:w="7860" w:type="dxa"/>
            <w:gridSpan w:val="2"/>
          </w:tcPr>
          <w:p w14:paraId="0BE321B1" w14:textId="77777777" w:rsidR="00646FAE" w:rsidRPr="007D4FD4" w:rsidRDefault="00B4448E" w:rsidP="00B4448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787FA1">
              <w:rPr>
                <w:szCs w:val="24"/>
              </w:rPr>
              <w:t>Training Credits</w:t>
            </w:r>
          </w:p>
        </w:tc>
      </w:tr>
      <w:tr w:rsidR="00646FAE" w:rsidRPr="007D4FD4" w14:paraId="40C3DF71" w14:textId="77777777" w:rsidTr="00741721">
        <w:tc>
          <w:tcPr>
            <w:tcW w:w="2340" w:type="dxa"/>
          </w:tcPr>
          <w:p w14:paraId="6C75DA47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Level</w:t>
            </w:r>
          </w:p>
        </w:tc>
        <w:tc>
          <w:tcPr>
            <w:tcW w:w="7860" w:type="dxa"/>
            <w:gridSpan w:val="2"/>
          </w:tcPr>
          <w:p w14:paraId="0043B6AE" w14:textId="77777777" w:rsidR="00646FAE" w:rsidRPr="007D4FD4" w:rsidRDefault="00B4448E" w:rsidP="007D4FD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46FAE" w:rsidRPr="007D4FD4" w14:paraId="7D042C03" w14:textId="77777777" w:rsidTr="00741721">
        <w:tc>
          <w:tcPr>
            <w:tcW w:w="2340" w:type="dxa"/>
          </w:tcPr>
          <w:p w14:paraId="355FCEAA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 xml:space="preserve">Pre-requisite </w:t>
            </w:r>
            <w:r w:rsidR="00080032" w:rsidRPr="007D4FD4">
              <w:rPr>
                <w:b/>
                <w:szCs w:val="24"/>
              </w:rPr>
              <w:t xml:space="preserve">/ </w:t>
            </w:r>
            <w:r w:rsidR="00514916" w:rsidRPr="007D4FD4">
              <w:rPr>
                <w:b/>
                <w:szCs w:val="24"/>
              </w:rPr>
              <w:t xml:space="preserve">    </w:t>
            </w:r>
            <w:r w:rsidR="00080032" w:rsidRPr="007D4FD4">
              <w:rPr>
                <w:b/>
                <w:szCs w:val="24"/>
              </w:rPr>
              <w:t>Co-requisite/</w:t>
            </w:r>
            <w:r w:rsidR="00080032" w:rsidRPr="007D4FD4">
              <w:rPr>
                <w:b/>
                <w:szCs w:val="24"/>
              </w:rPr>
              <w:br/>
            </w:r>
            <w:r w:rsidR="00514916" w:rsidRPr="007D4FD4">
              <w:rPr>
                <w:b/>
                <w:szCs w:val="24"/>
              </w:rPr>
              <w:t>E</w:t>
            </w:r>
            <w:r w:rsidRPr="007D4FD4">
              <w:rPr>
                <w:b/>
                <w:szCs w:val="24"/>
              </w:rPr>
              <w:t>xclusion</w:t>
            </w:r>
          </w:p>
        </w:tc>
        <w:tc>
          <w:tcPr>
            <w:tcW w:w="7860" w:type="dxa"/>
            <w:gridSpan w:val="2"/>
          </w:tcPr>
          <w:p w14:paraId="3788251A" w14:textId="77777777" w:rsidR="00646FAE" w:rsidRPr="00A179A3" w:rsidRDefault="0054765D" w:rsidP="00A179A3">
            <w:pPr>
              <w:spacing w:before="120" w:after="120"/>
              <w:jc w:val="both"/>
              <w:rPr>
                <w:szCs w:val="24"/>
                <w:lang w:val="en-GB" w:eastAsia="zh-TW"/>
              </w:rPr>
            </w:pPr>
            <w:r>
              <w:rPr>
                <w:szCs w:val="24"/>
                <w:lang w:val="en-GB" w:eastAsia="zh-TW"/>
              </w:rPr>
              <w:t>NIL</w:t>
            </w:r>
          </w:p>
        </w:tc>
      </w:tr>
      <w:tr w:rsidR="00646FAE" w:rsidRPr="007D4FD4" w14:paraId="6CD7AF1F" w14:textId="77777777" w:rsidTr="00741721">
        <w:tc>
          <w:tcPr>
            <w:tcW w:w="2340" w:type="dxa"/>
          </w:tcPr>
          <w:p w14:paraId="24195991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Objectives</w:t>
            </w:r>
          </w:p>
          <w:p w14:paraId="7B8DC77E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860" w:type="dxa"/>
            <w:gridSpan w:val="2"/>
          </w:tcPr>
          <w:p w14:paraId="092B3958" w14:textId="77777777" w:rsidR="003A4592" w:rsidRDefault="00A179A3" w:rsidP="00A179A3">
            <w:pPr>
              <w:spacing w:before="120" w:after="120"/>
              <w:jc w:val="both"/>
              <w:rPr>
                <w:szCs w:val="24"/>
                <w:lang w:val="en-GB" w:eastAsia="zh-TW"/>
              </w:rPr>
            </w:pPr>
            <w:r w:rsidRPr="003F66C7">
              <w:rPr>
                <w:szCs w:val="24"/>
                <w:lang w:val="en-GB" w:eastAsia="zh-TW"/>
              </w:rPr>
              <w:t xml:space="preserve">This subject aims </w:t>
            </w:r>
            <w:r w:rsidR="003A4592">
              <w:rPr>
                <w:szCs w:val="24"/>
                <w:lang w:val="en-GB" w:eastAsia="zh-TW"/>
              </w:rPr>
              <w:t xml:space="preserve">at developing students’ </w:t>
            </w:r>
            <w:r w:rsidR="00B673E0">
              <w:rPr>
                <w:szCs w:val="24"/>
                <w:lang w:val="en-GB" w:eastAsia="zh-TW"/>
              </w:rPr>
              <w:t xml:space="preserve">practical </w:t>
            </w:r>
            <w:r w:rsidR="003A4592">
              <w:rPr>
                <w:szCs w:val="24"/>
                <w:lang w:val="en-GB" w:eastAsia="zh-TW"/>
              </w:rPr>
              <w:t xml:space="preserve">understanding </w:t>
            </w:r>
            <w:r w:rsidR="00B673E0">
              <w:rPr>
                <w:szCs w:val="24"/>
                <w:lang w:val="en-GB" w:eastAsia="zh-TW"/>
              </w:rPr>
              <w:t>of</w:t>
            </w:r>
            <w:r w:rsidR="003A4592">
              <w:rPr>
                <w:szCs w:val="24"/>
                <w:lang w:val="en-GB" w:eastAsia="zh-TW"/>
              </w:rPr>
              <w:t xml:space="preserve"> common </w:t>
            </w:r>
            <w:r w:rsidR="00B673E0">
              <w:rPr>
                <w:szCs w:val="24"/>
                <w:lang w:val="en-GB" w:eastAsia="zh-TW"/>
              </w:rPr>
              <w:t>technological</w:t>
            </w:r>
            <w:r w:rsidR="00773F0B">
              <w:rPr>
                <w:szCs w:val="24"/>
                <w:lang w:val="en-GB" w:eastAsia="zh-TW"/>
              </w:rPr>
              <w:t xml:space="preserve"> systems</w:t>
            </w:r>
            <w:r w:rsidR="00B673E0">
              <w:rPr>
                <w:szCs w:val="24"/>
                <w:lang w:val="en-GB" w:eastAsia="zh-TW"/>
              </w:rPr>
              <w:t xml:space="preserve"> and processes found in aviation industry</w:t>
            </w:r>
            <w:r w:rsidR="003A4592">
              <w:rPr>
                <w:szCs w:val="24"/>
                <w:lang w:val="en-GB" w:eastAsia="zh-TW"/>
              </w:rPr>
              <w:t>.</w:t>
            </w:r>
          </w:p>
          <w:p w14:paraId="5A438F27" w14:textId="77777777" w:rsidR="00646FAE" w:rsidRPr="007D4FD4" w:rsidRDefault="00331EBF" w:rsidP="00331EBF">
            <w:pPr>
              <w:spacing w:before="120" w:after="120"/>
              <w:jc w:val="both"/>
              <w:rPr>
                <w:szCs w:val="24"/>
                <w:lang w:eastAsia="zh-TW"/>
              </w:rPr>
            </w:pPr>
            <w:r>
              <w:rPr>
                <w:szCs w:val="24"/>
                <w:lang w:val="en-GB" w:eastAsia="zh-TW"/>
              </w:rPr>
              <w:t xml:space="preserve">Through undertaking hands-on projects, students will also be able to integrate their academic knowledge with practical skills about </w:t>
            </w:r>
            <w:r w:rsidR="003A4592">
              <w:rPr>
                <w:szCs w:val="24"/>
                <w:lang w:val="en-GB" w:eastAsia="zh-TW"/>
              </w:rPr>
              <w:t>key</w:t>
            </w:r>
            <w:r w:rsidR="00A179A3" w:rsidRPr="003F66C7">
              <w:rPr>
                <w:szCs w:val="24"/>
                <w:lang w:val="en-GB" w:eastAsia="zh-TW"/>
              </w:rPr>
              <w:t xml:space="preserve"> </w:t>
            </w:r>
            <w:r w:rsidR="00B673E0">
              <w:rPr>
                <w:szCs w:val="24"/>
                <w:lang w:val="en-GB" w:eastAsia="zh-TW"/>
              </w:rPr>
              <w:t xml:space="preserve">engineering </w:t>
            </w:r>
            <w:r w:rsidR="00773F0B">
              <w:rPr>
                <w:szCs w:val="24"/>
                <w:lang w:val="en-GB" w:eastAsia="zh-TW"/>
              </w:rPr>
              <w:t>tasks</w:t>
            </w:r>
            <w:r w:rsidR="00A179A3" w:rsidRPr="003F66C7">
              <w:rPr>
                <w:szCs w:val="24"/>
                <w:lang w:val="en-GB" w:eastAsia="zh-TW"/>
              </w:rPr>
              <w:t xml:space="preserve"> including:</w:t>
            </w:r>
            <w:r w:rsidR="00B673E0">
              <w:rPr>
                <w:szCs w:val="24"/>
                <w:lang w:val="en-GB" w:eastAsia="zh-TW"/>
              </w:rPr>
              <w:t xml:space="preserve"> problem identification, design, fabric</w:t>
            </w:r>
            <w:r w:rsidR="000940F9">
              <w:rPr>
                <w:szCs w:val="24"/>
                <w:lang w:val="en-GB" w:eastAsia="zh-TW"/>
              </w:rPr>
              <w:t>ation, and evaluation</w:t>
            </w:r>
            <w:r w:rsidR="00A179A3" w:rsidRPr="003F66C7">
              <w:rPr>
                <w:szCs w:val="24"/>
                <w:lang w:val="en-GB" w:eastAsia="zh-TW"/>
              </w:rPr>
              <w:t>.</w:t>
            </w:r>
          </w:p>
        </w:tc>
      </w:tr>
      <w:tr w:rsidR="00646FAE" w:rsidRPr="007D4FD4" w14:paraId="628A3829" w14:textId="77777777" w:rsidTr="00741721">
        <w:trPr>
          <w:trHeight w:val="1273"/>
        </w:trPr>
        <w:tc>
          <w:tcPr>
            <w:tcW w:w="2340" w:type="dxa"/>
          </w:tcPr>
          <w:p w14:paraId="29661DF1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Intended Learning Outcomes</w:t>
            </w:r>
          </w:p>
          <w:p w14:paraId="4D976CC2" w14:textId="77777777" w:rsidR="00646FAE" w:rsidRPr="007D4FD4" w:rsidRDefault="00646FAE" w:rsidP="007D4FD4">
            <w:pPr>
              <w:spacing w:before="120" w:after="120"/>
              <w:rPr>
                <w:i/>
                <w:szCs w:val="24"/>
              </w:rPr>
            </w:pPr>
          </w:p>
        </w:tc>
        <w:tc>
          <w:tcPr>
            <w:tcW w:w="7860" w:type="dxa"/>
            <w:gridSpan w:val="2"/>
          </w:tcPr>
          <w:p w14:paraId="45342FE2" w14:textId="77777777" w:rsidR="00646FAE" w:rsidRPr="007D4FD4" w:rsidRDefault="00646FAE" w:rsidP="007D4FD4">
            <w:pPr>
              <w:spacing w:before="120" w:after="120"/>
              <w:rPr>
                <w:szCs w:val="24"/>
              </w:rPr>
            </w:pPr>
            <w:r w:rsidRPr="007D4FD4">
              <w:rPr>
                <w:szCs w:val="24"/>
              </w:rPr>
              <w:t>Upon completion of the subject, students will be able to:</w:t>
            </w:r>
          </w:p>
          <w:p w14:paraId="7E1DD008" w14:textId="77777777" w:rsidR="00773F0B" w:rsidRPr="00773F0B" w:rsidRDefault="00773F0B" w:rsidP="008F4BE3">
            <w:pPr>
              <w:numPr>
                <w:ilvl w:val="0"/>
                <w:numId w:val="7"/>
              </w:numPr>
              <w:tabs>
                <w:tab w:val="clear" w:pos="1080"/>
              </w:tabs>
              <w:spacing w:before="120" w:after="120"/>
              <w:ind w:left="413"/>
              <w:jc w:val="both"/>
              <w:rPr>
                <w:color w:val="000000"/>
                <w:szCs w:val="24"/>
              </w:rPr>
            </w:pPr>
            <w:r w:rsidRPr="00773F0B">
              <w:rPr>
                <w:color w:val="000000"/>
                <w:szCs w:val="24"/>
              </w:rPr>
              <w:t xml:space="preserve">recognize the constraints imposed on </w:t>
            </w:r>
            <w:r>
              <w:rPr>
                <w:color w:val="000000"/>
                <w:szCs w:val="24"/>
              </w:rPr>
              <w:t xml:space="preserve">common aviation systems </w:t>
            </w:r>
            <w:r w:rsidRPr="00773F0B">
              <w:rPr>
                <w:color w:val="000000"/>
                <w:szCs w:val="24"/>
              </w:rPr>
              <w:t xml:space="preserve">by </w:t>
            </w:r>
            <w:r>
              <w:rPr>
                <w:color w:val="000000"/>
                <w:szCs w:val="24"/>
              </w:rPr>
              <w:t xml:space="preserve">technical, </w:t>
            </w:r>
            <w:r w:rsidRPr="00773F0B">
              <w:rPr>
                <w:color w:val="000000"/>
                <w:szCs w:val="24"/>
              </w:rPr>
              <w:t>eco</w:t>
            </w:r>
            <w:r>
              <w:rPr>
                <w:color w:val="000000"/>
                <w:szCs w:val="24"/>
              </w:rPr>
              <w:t>nomic, environmental and safety factors;</w:t>
            </w:r>
            <w:r w:rsidRPr="00773F0B">
              <w:rPr>
                <w:color w:val="000000"/>
                <w:szCs w:val="24"/>
              </w:rPr>
              <w:t xml:space="preserve"> </w:t>
            </w:r>
          </w:p>
          <w:p w14:paraId="58C2C86D" w14:textId="77777777" w:rsidR="008F4BE3" w:rsidRDefault="008F4BE3" w:rsidP="008F4BE3">
            <w:pPr>
              <w:numPr>
                <w:ilvl w:val="0"/>
                <w:numId w:val="7"/>
              </w:numPr>
              <w:tabs>
                <w:tab w:val="clear" w:pos="1080"/>
              </w:tabs>
              <w:spacing w:after="120"/>
              <w:ind w:left="413"/>
              <w:jc w:val="both"/>
              <w:rPr>
                <w:szCs w:val="24"/>
              </w:rPr>
            </w:pPr>
            <w:r w:rsidRPr="00773F0B">
              <w:rPr>
                <w:color w:val="000000"/>
                <w:szCs w:val="24"/>
              </w:rPr>
              <w:t xml:space="preserve">identify </w:t>
            </w:r>
            <w:r w:rsidR="00CF56F0">
              <w:rPr>
                <w:color w:val="000000"/>
                <w:szCs w:val="24"/>
              </w:rPr>
              <w:t xml:space="preserve">technical </w:t>
            </w:r>
            <w:r w:rsidRPr="00773F0B">
              <w:rPr>
                <w:color w:val="000000"/>
                <w:szCs w:val="24"/>
              </w:rPr>
              <w:t xml:space="preserve">problems and </w:t>
            </w:r>
            <w:r w:rsidR="00C70E39">
              <w:rPr>
                <w:szCs w:val="24"/>
              </w:rPr>
              <w:t>improvement opportunities in a given</w:t>
            </w:r>
            <w:r>
              <w:rPr>
                <w:szCs w:val="24"/>
              </w:rPr>
              <w:t xml:space="preserve"> aviation </w:t>
            </w:r>
            <w:r w:rsidR="000940F9">
              <w:rPr>
                <w:szCs w:val="24"/>
              </w:rPr>
              <w:t>system</w:t>
            </w:r>
            <w:r>
              <w:rPr>
                <w:szCs w:val="24"/>
              </w:rPr>
              <w:t xml:space="preserve"> by applying academic knowledge;</w:t>
            </w:r>
          </w:p>
          <w:p w14:paraId="438FF1D0" w14:textId="77777777" w:rsidR="00773F0B" w:rsidRPr="00773F0B" w:rsidRDefault="00C70E39" w:rsidP="008F4BE3">
            <w:pPr>
              <w:numPr>
                <w:ilvl w:val="0"/>
                <w:numId w:val="7"/>
              </w:numPr>
              <w:tabs>
                <w:tab w:val="clear" w:pos="1080"/>
              </w:tabs>
              <w:spacing w:before="120" w:after="120"/>
              <w:ind w:left="41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design a </w:t>
            </w:r>
            <w:r w:rsidR="00CF56F0">
              <w:rPr>
                <w:color w:val="000000"/>
                <w:szCs w:val="24"/>
              </w:rPr>
              <w:t>technical system</w:t>
            </w:r>
            <w:r>
              <w:rPr>
                <w:color w:val="000000"/>
                <w:szCs w:val="24"/>
              </w:rPr>
              <w:t xml:space="preserve"> </w:t>
            </w:r>
            <w:r w:rsidR="00773F0B" w:rsidRPr="00773F0B">
              <w:rPr>
                <w:color w:val="000000"/>
                <w:szCs w:val="24"/>
              </w:rPr>
              <w:t>or process to meet desi</w:t>
            </w:r>
            <w:r w:rsidR="00773F0B">
              <w:rPr>
                <w:color w:val="000000"/>
                <w:szCs w:val="24"/>
              </w:rPr>
              <w:t>red needs in aviation industry;</w:t>
            </w:r>
          </w:p>
          <w:p w14:paraId="043C87D7" w14:textId="77777777" w:rsidR="00331EBF" w:rsidRPr="00331EBF" w:rsidRDefault="00331EBF" w:rsidP="00C70E39">
            <w:pPr>
              <w:numPr>
                <w:ilvl w:val="0"/>
                <w:numId w:val="7"/>
              </w:numPr>
              <w:tabs>
                <w:tab w:val="clear" w:pos="1080"/>
              </w:tabs>
              <w:spacing w:before="120" w:after="120"/>
              <w:ind w:left="413"/>
              <w:jc w:val="both"/>
              <w:rPr>
                <w:color w:val="000000"/>
                <w:szCs w:val="24"/>
              </w:rPr>
            </w:pPr>
            <w:r w:rsidRPr="00331EBF">
              <w:rPr>
                <w:color w:val="000000"/>
                <w:szCs w:val="24"/>
              </w:rPr>
              <w:t>effectively work individually on their own initiative, and as members of a team;</w:t>
            </w:r>
          </w:p>
          <w:p w14:paraId="2133FD54" w14:textId="77777777" w:rsidR="00FC027F" w:rsidRPr="00C70E39" w:rsidRDefault="00C70E39" w:rsidP="00C70E39">
            <w:pPr>
              <w:numPr>
                <w:ilvl w:val="0"/>
                <w:numId w:val="7"/>
              </w:numPr>
              <w:tabs>
                <w:tab w:val="clear" w:pos="1080"/>
              </w:tabs>
              <w:spacing w:before="120" w:after="120"/>
              <w:ind w:left="413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show a commitment to quality, timeliness, life-long learning and continuous improvement.</w:t>
            </w:r>
          </w:p>
        </w:tc>
      </w:tr>
      <w:tr w:rsidR="00646FAE" w:rsidRPr="007D4FD4" w14:paraId="57192CE6" w14:textId="77777777" w:rsidTr="00741721">
        <w:trPr>
          <w:trHeight w:val="962"/>
        </w:trPr>
        <w:tc>
          <w:tcPr>
            <w:tcW w:w="2340" w:type="dxa"/>
          </w:tcPr>
          <w:p w14:paraId="6B996305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Subject Synopsis/ Indicative Syllabus</w:t>
            </w:r>
          </w:p>
          <w:p w14:paraId="7678A6C2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860" w:type="dxa"/>
            <w:gridSpan w:val="2"/>
          </w:tcPr>
          <w:p w14:paraId="0DA248B5" w14:textId="77777777" w:rsidR="00522C3A" w:rsidRPr="00266346" w:rsidRDefault="00522C3A" w:rsidP="00522C3A">
            <w:pPr>
              <w:spacing w:before="120" w:after="120"/>
              <w:rPr>
                <w:szCs w:val="24"/>
                <w:u w:val="single"/>
              </w:rPr>
            </w:pPr>
            <w:r w:rsidRPr="00266346">
              <w:rPr>
                <w:szCs w:val="24"/>
                <w:u w:val="single"/>
              </w:rPr>
              <w:t>Airframe fabrication</w:t>
            </w:r>
          </w:p>
          <w:p w14:paraId="25CBEE58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color w:val="000000"/>
                <w:szCs w:val="24"/>
              </w:rPr>
              <w:t>Technical, economic, environmental and safety characteristics of</w:t>
            </w:r>
            <w:r w:rsidRPr="00266346">
              <w:rPr>
                <w:szCs w:val="24"/>
              </w:rPr>
              <w:t xml:space="preserve"> common metal and composites airframe structures; </w:t>
            </w:r>
          </w:p>
          <w:p w14:paraId="1B836E5A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Working principle and operation of metal and composites fabrication processes: bending, drilling, riveting, wet-layup, pre-</w:t>
            </w:r>
            <w:proofErr w:type="spellStart"/>
            <w:r w:rsidRPr="00266346">
              <w:rPr>
                <w:szCs w:val="24"/>
              </w:rPr>
              <w:t>preg</w:t>
            </w:r>
            <w:proofErr w:type="spellEnd"/>
            <w:r w:rsidRPr="00266346">
              <w:rPr>
                <w:szCs w:val="24"/>
              </w:rPr>
              <w:t xml:space="preserve"> layup and autoclave curing;</w:t>
            </w:r>
          </w:p>
          <w:p w14:paraId="1C2D3802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Practical appreciation of airframe inspection and repair techniques.</w:t>
            </w:r>
          </w:p>
          <w:p w14:paraId="0DCA58E1" w14:textId="77777777" w:rsidR="00646FAE" w:rsidRPr="00266346" w:rsidRDefault="00A84973" w:rsidP="00522C3A">
            <w:pPr>
              <w:spacing w:before="120" w:after="120"/>
              <w:rPr>
                <w:szCs w:val="24"/>
                <w:u w:val="single"/>
              </w:rPr>
            </w:pPr>
            <w:r w:rsidRPr="00266346">
              <w:rPr>
                <w:szCs w:val="24"/>
                <w:u w:val="single"/>
              </w:rPr>
              <w:t>Logistics a</w:t>
            </w:r>
            <w:r w:rsidR="00344D04" w:rsidRPr="00266346">
              <w:rPr>
                <w:szCs w:val="24"/>
                <w:u w:val="single"/>
              </w:rPr>
              <w:t>utomation</w:t>
            </w:r>
          </w:p>
          <w:p w14:paraId="26C07367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Automation systems and the operation of key elements: Actuators, Sensors, Programmable Controller</w:t>
            </w:r>
            <w:r w:rsidRPr="00266346">
              <w:rPr>
                <w:rFonts w:asciiTheme="minorEastAsia" w:eastAsiaTheme="minorEastAsia" w:hAnsiTheme="minorEastAsia"/>
                <w:szCs w:val="24"/>
                <w:lang w:val="en-HK"/>
              </w:rPr>
              <w:t>;</w:t>
            </w:r>
          </w:p>
          <w:p w14:paraId="4017EAB8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Working principle and operation of Radio Frequent Identification (RFID) system for object tacking and identification;</w:t>
            </w:r>
          </w:p>
          <w:p w14:paraId="70946670" w14:textId="77777777" w:rsidR="00522C3A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lastRenderedPageBreak/>
              <w:t>Integration of system components for typical logistics equipment such as conveyor systems, AS/RS (Automatic storage and retrieval systems), etc.;</w:t>
            </w:r>
          </w:p>
          <w:p w14:paraId="082ACF7A" w14:textId="77777777" w:rsidR="00C43104" w:rsidRPr="00266346" w:rsidRDefault="00522C3A" w:rsidP="00522C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Enabling information technologies for logistics systems such as computer networking, Middleware, etc.</w:t>
            </w:r>
          </w:p>
          <w:p w14:paraId="24407019" w14:textId="0B1BEF3E" w:rsidR="00331EBF" w:rsidRPr="00266346" w:rsidRDefault="00DA78F3" w:rsidP="00DA78F3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 w:rsidRPr="00266346">
              <w:rPr>
                <w:szCs w:val="24"/>
              </w:rPr>
              <w:t>Appreciation of robotic technologies: Collaborative robot, SLAM and AMR.</w:t>
            </w:r>
          </w:p>
        </w:tc>
      </w:tr>
      <w:tr w:rsidR="00646FAE" w:rsidRPr="007D4FD4" w14:paraId="5E227DCD" w14:textId="77777777" w:rsidTr="00741721">
        <w:trPr>
          <w:trHeight w:val="1069"/>
        </w:trPr>
        <w:tc>
          <w:tcPr>
            <w:tcW w:w="2340" w:type="dxa"/>
          </w:tcPr>
          <w:p w14:paraId="7BDC47C5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lastRenderedPageBreak/>
              <w:t xml:space="preserve">Learning Methodology </w:t>
            </w:r>
          </w:p>
          <w:p w14:paraId="4CBA5710" w14:textId="77777777" w:rsidR="00646FAE" w:rsidRPr="007D4FD4" w:rsidRDefault="00646FAE" w:rsidP="007D4FD4">
            <w:pPr>
              <w:spacing w:before="120" w:after="120"/>
              <w:jc w:val="both"/>
              <w:rPr>
                <w:i/>
                <w:szCs w:val="24"/>
              </w:rPr>
            </w:pPr>
          </w:p>
        </w:tc>
        <w:tc>
          <w:tcPr>
            <w:tcW w:w="7860" w:type="dxa"/>
            <w:gridSpan w:val="2"/>
            <w:tcBorders>
              <w:bottom w:val="single" w:sz="4" w:space="0" w:color="auto"/>
            </w:tcBorders>
          </w:tcPr>
          <w:p w14:paraId="23AADC74" w14:textId="77777777" w:rsidR="006D60CB" w:rsidRPr="00266346" w:rsidRDefault="00A65F69" w:rsidP="00CD1C32">
            <w:pPr>
              <w:spacing w:before="120" w:after="120"/>
              <w:jc w:val="both"/>
              <w:rPr>
                <w:szCs w:val="24"/>
                <w:lang w:val="en-GB" w:eastAsia="zh-TW"/>
              </w:rPr>
            </w:pPr>
            <w:r w:rsidRPr="00266346">
              <w:rPr>
                <w:szCs w:val="24"/>
                <w:lang w:val="en-GB" w:eastAsia="zh-TW"/>
              </w:rPr>
              <w:t>W</w:t>
            </w:r>
            <w:r w:rsidR="007F65F5" w:rsidRPr="00266346">
              <w:rPr>
                <w:szCs w:val="24"/>
                <w:lang w:val="en-GB" w:eastAsia="zh-TW"/>
              </w:rPr>
              <w:t xml:space="preserve">orkshop-based </w:t>
            </w:r>
            <w:r w:rsidRPr="00266346">
              <w:rPr>
                <w:szCs w:val="24"/>
                <w:lang w:val="en-GB" w:eastAsia="zh-TW"/>
              </w:rPr>
              <w:t>hands-on activities</w:t>
            </w:r>
            <w:r w:rsidR="007F65F5" w:rsidRPr="00266346">
              <w:rPr>
                <w:szCs w:val="24"/>
                <w:lang w:val="en-GB" w:eastAsia="zh-TW"/>
              </w:rPr>
              <w:t xml:space="preserve"> will be </w:t>
            </w:r>
            <w:r w:rsidR="000C4733" w:rsidRPr="00266346">
              <w:rPr>
                <w:szCs w:val="24"/>
                <w:lang w:val="en-GB" w:eastAsia="zh-TW"/>
              </w:rPr>
              <w:t>arranged</w:t>
            </w:r>
            <w:r w:rsidR="007F65F5" w:rsidRPr="00266346">
              <w:rPr>
                <w:szCs w:val="24"/>
                <w:lang w:val="en-GB" w:eastAsia="zh-TW"/>
              </w:rPr>
              <w:t xml:space="preserve"> </w:t>
            </w:r>
            <w:r w:rsidR="0092497E" w:rsidRPr="00266346">
              <w:rPr>
                <w:szCs w:val="24"/>
                <w:lang w:val="en-GB" w:eastAsia="zh-TW"/>
              </w:rPr>
              <w:t>for</w:t>
            </w:r>
            <w:r w:rsidR="007F65F5" w:rsidRPr="00266346">
              <w:rPr>
                <w:szCs w:val="24"/>
                <w:lang w:val="en-GB" w:eastAsia="zh-TW"/>
              </w:rPr>
              <w:t xml:space="preserve"> students to appreciate </w:t>
            </w:r>
            <w:r w:rsidR="00FD6382" w:rsidRPr="00266346">
              <w:rPr>
                <w:szCs w:val="24"/>
                <w:lang w:val="en-GB" w:eastAsia="zh-TW"/>
              </w:rPr>
              <w:t>the principles and operations of common aircraft technologies</w:t>
            </w:r>
            <w:r w:rsidR="000C4733" w:rsidRPr="00266346">
              <w:rPr>
                <w:szCs w:val="24"/>
                <w:lang w:val="en-GB" w:eastAsia="zh-TW"/>
              </w:rPr>
              <w:t xml:space="preserve"> and systems.</w:t>
            </w:r>
            <w:r w:rsidR="0021757B" w:rsidRPr="00266346">
              <w:rPr>
                <w:szCs w:val="24"/>
                <w:lang w:val="en-GB" w:eastAsia="zh-TW"/>
              </w:rPr>
              <w:t xml:space="preserve"> The activities also help students to acquire essential practical skills for them to carry out project tasks. </w:t>
            </w:r>
            <w:r w:rsidR="0092497E" w:rsidRPr="00266346">
              <w:rPr>
                <w:szCs w:val="24"/>
                <w:lang w:val="en-GB" w:eastAsia="zh-TW"/>
              </w:rPr>
              <w:t xml:space="preserve"> Short lectures, demonstrations, and tutorials</w:t>
            </w:r>
            <w:r w:rsidR="00FD6382" w:rsidRPr="00266346">
              <w:rPr>
                <w:szCs w:val="24"/>
                <w:lang w:val="en-GB" w:eastAsia="zh-TW"/>
              </w:rPr>
              <w:t xml:space="preserve"> will be mixed with hands-on activities to deliver technical contents.</w:t>
            </w:r>
          </w:p>
          <w:p w14:paraId="6CD8073C" w14:textId="77777777" w:rsidR="007D7D24" w:rsidRPr="00266346" w:rsidRDefault="0021757B" w:rsidP="00CD1C32">
            <w:pPr>
              <w:spacing w:before="120" w:after="120"/>
              <w:jc w:val="both"/>
              <w:rPr>
                <w:szCs w:val="24"/>
                <w:lang w:val="en-GB" w:eastAsia="zh-TW"/>
              </w:rPr>
            </w:pPr>
            <w:r w:rsidRPr="00266346">
              <w:rPr>
                <w:szCs w:val="24"/>
                <w:lang w:val="en-GB" w:eastAsia="zh-TW"/>
              </w:rPr>
              <w:t xml:space="preserve">Group-based integrative-project will be used to enable students to integrate practical skill sets through fabricating and optimising physical products. Examples of physical products are: Airframe structures, ground equipment, aircraft maintenance tools, jigs and gauges, </w:t>
            </w:r>
            <w:r w:rsidRPr="00266346">
              <w:rPr>
                <w:i/>
                <w:szCs w:val="24"/>
                <w:lang w:val="en-GB" w:eastAsia="zh-TW"/>
              </w:rPr>
              <w:t>etc</w:t>
            </w:r>
            <w:r w:rsidRPr="00266346">
              <w:rPr>
                <w:szCs w:val="24"/>
                <w:lang w:val="en-GB" w:eastAsia="zh-TW"/>
              </w:rPr>
              <w:t xml:space="preserve">. </w:t>
            </w:r>
            <w:r w:rsidR="007D7D24" w:rsidRPr="00266346">
              <w:rPr>
                <w:szCs w:val="24"/>
                <w:lang w:val="en-GB" w:eastAsia="zh-TW"/>
              </w:rPr>
              <w:t xml:space="preserve">The </w:t>
            </w:r>
            <w:r w:rsidRPr="00266346">
              <w:rPr>
                <w:szCs w:val="24"/>
                <w:lang w:val="en-GB" w:eastAsia="zh-TW"/>
              </w:rPr>
              <w:t>project</w:t>
            </w:r>
            <w:r w:rsidR="007D7D24" w:rsidRPr="00266346">
              <w:rPr>
                <w:szCs w:val="24"/>
                <w:lang w:val="en-GB" w:eastAsia="zh-TW"/>
              </w:rPr>
              <w:t xml:space="preserve"> will also encourage students</w:t>
            </w:r>
            <w:r w:rsidR="007D7D24" w:rsidRPr="00266346">
              <w:t xml:space="preserve"> to seek, learn and apply information that is pertinent to the work they are undertaking.</w:t>
            </w:r>
          </w:p>
          <w:p w14:paraId="369A725F" w14:textId="77777777" w:rsidR="00FD6382" w:rsidRPr="00266346" w:rsidRDefault="008A140B" w:rsidP="003D29BA">
            <w:pPr>
              <w:spacing w:before="120" w:after="120"/>
              <w:jc w:val="both"/>
              <w:rPr>
                <w:szCs w:val="24"/>
                <w:lang w:val="en-GB" w:eastAsia="zh-TW"/>
              </w:rPr>
            </w:pPr>
            <w:r w:rsidRPr="00266346">
              <w:rPr>
                <w:szCs w:val="24"/>
                <w:lang w:val="en-GB" w:eastAsia="zh-TW"/>
              </w:rPr>
              <w:t>T</w:t>
            </w:r>
            <w:r w:rsidR="00FD6382" w:rsidRPr="00266346">
              <w:rPr>
                <w:szCs w:val="24"/>
                <w:lang w:val="en-GB" w:eastAsia="zh-TW"/>
              </w:rPr>
              <w:t xml:space="preserve">echnical handouts will be available on-line for students to </w:t>
            </w:r>
            <w:r w:rsidR="003D29BA" w:rsidRPr="00266346">
              <w:rPr>
                <w:szCs w:val="24"/>
                <w:lang w:val="en-GB" w:eastAsia="zh-TW"/>
              </w:rPr>
              <w:t>familiarise with the technical contents</w:t>
            </w:r>
            <w:r w:rsidR="00FD6382" w:rsidRPr="00266346">
              <w:rPr>
                <w:szCs w:val="24"/>
                <w:lang w:val="en-GB" w:eastAsia="zh-TW"/>
              </w:rPr>
              <w:t xml:space="preserve"> before </w:t>
            </w:r>
            <w:r w:rsidRPr="00266346">
              <w:rPr>
                <w:szCs w:val="24"/>
                <w:lang w:val="en-GB" w:eastAsia="zh-TW"/>
              </w:rPr>
              <w:t>lesson.</w:t>
            </w:r>
          </w:p>
        </w:tc>
      </w:tr>
      <w:tr w:rsidR="00646FAE" w:rsidRPr="007D4FD4" w14:paraId="47C7AAA3" w14:textId="77777777" w:rsidTr="00227731">
        <w:trPr>
          <w:trHeight w:val="54"/>
        </w:trPr>
        <w:tc>
          <w:tcPr>
            <w:tcW w:w="2340" w:type="dxa"/>
          </w:tcPr>
          <w:p w14:paraId="6C4112C3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Assessment Method</w:t>
            </w:r>
            <w:r w:rsidR="00514916" w:rsidRPr="007D4FD4">
              <w:rPr>
                <w:b/>
                <w:szCs w:val="24"/>
              </w:rPr>
              <w:t>s</w:t>
            </w:r>
            <w:r w:rsidRPr="007D4FD4">
              <w:rPr>
                <w:b/>
                <w:szCs w:val="24"/>
              </w:rPr>
              <w:t xml:space="preserve"> in </w:t>
            </w:r>
            <w:r w:rsidR="00514916" w:rsidRPr="007D4FD4">
              <w:rPr>
                <w:b/>
                <w:szCs w:val="24"/>
              </w:rPr>
              <w:t>A</w:t>
            </w:r>
            <w:r w:rsidRPr="007D4FD4">
              <w:rPr>
                <w:b/>
                <w:szCs w:val="24"/>
              </w:rPr>
              <w:t xml:space="preserve">lignment with </w:t>
            </w:r>
            <w:r w:rsidR="00514916" w:rsidRPr="007D4FD4">
              <w:rPr>
                <w:b/>
                <w:szCs w:val="24"/>
              </w:rPr>
              <w:t>I</w:t>
            </w:r>
            <w:r w:rsidRPr="007D4FD4">
              <w:rPr>
                <w:b/>
                <w:szCs w:val="24"/>
              </w:rPr>
              <w:t xml:space="preserve">ntended </w:t>
            </w:r>
            <w:r w:rsidR="00514916" w:rsidRPr="007D4FD4">
              <w:rPr>
                <w:b/>
                <w:szCs w:val="24"/>
              </w:rPr>
              <w:t>L</w:t>
            </w:r>
            <w:r w:rsidRPr="007D4FD4">
              <w:rPr>
                <w:b/>
                <w:szCs w:val="24"/>
              </w:rPr>
              <w:t xml:space="preserve">earning </w:t>
            </w:r>
            <w:r w:rsidR="00514916" w:rsidRPr="007D4FD4">
              <w:rPr>
                <w:b/>
                <w:szCs w:val="24"/>
              </w:rPr>
              <w:t>O</w:t>
            </w:r>
            <w:r w:rsidRPr="007D4FD4">
              <w:rPr>
                <w:b/>
                <w:szCs w:val="24"/>
              </w:rPr>
              <w:t>utcomes</w:t>
            </w:r>
          </w:p>
          <w:p w14:paraId="1779B542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86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7"/>
              <w:gridCol w:w="1283"/>
              <w:gridCol w:w="600"/>
              <w:gridCol w:w="601"/>
              <w:gridCol w:w="601"/>
              <w:gridCol w:w="601"/>
              <w:gridCol w:w="601"/>
            </w:tblGrid>
            <w:tr w:rsidR="000C4733" w:rsidRPr="007D4FD4" w14:paraId="76C77BFC" w14:textId="77777777" w:rsidTr="0021757B">
              <w:tc>
                <w:tcPr>
                  <w:tcW w:w="3347" w:type="dxa"/>
                  <w:vMerge w:val="restart"/>
                  <w:shd w:val="clear" w:color="auto" w:fill="D9D9D9"/>
                  <w:vAlign w:val="center"/>
                </w:tcPr>
                <w:p w14:paraId="332B668A" w14:textId="77777777" w:rsidR="000C4733" w:rsidRPr="00D14164" w:rsidRDefault="000C4733" w:rsidP="000F1909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>Assessment Methods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D9D9D9"/>
                  <w:vAlign w:val="center"/>
                </w:tcPr>
                <w:p w14:paraId="23099380" w14:textId="77777777" w:rsidR="000C4733" w:rsidRPr="00D14164" w:rsidRDefault="000C4733" w:rsidP="000F1909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 xml:space="preserve">Weighting </w:t>
                  </w:r>
                  <w:r w:rsidRPr="00D14164">
                    <w:rPr>
                      <w:b/>
                      <w:szCs w:val="24"/>
                    </w:rPr>
                    <w:br/>
                    <w:t>(%)</w:t>
                  </w:r>
                </w:p>
              </w:tc>
              <w:tc>
                <w:tcPr>
                  <w:tcW w:w="3004" w:type="dxa"/>
                  <w:gridSpan w:val="5"/>
                  <w:shd w:val="clear" w:color="auto" w:fill="D9D9D9"/>
                </w:tcPr>
                <w:p w14:paraId="416C6766" w14:textId="77777777" w:rsidR="000C4733" w:rsidRPr="00D14164" w:rsidRDefault="000C4733" w:rsidP="000F1909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 xml:space="preserve">Intended Learning </w:t>
                  </w:r>
                  <w:r w:rsidRPr="00D14164">
                    <w:rPr>
                      <w:b/>
                      <w:szCs w:val="24"/>
                    </w:rPr>
                    <w:br/>
                    <w:t>Outcomes Assessed</w:t>
                  </w:r>
                </w:p>
              </w:tc>
            </w:tr>
            <w:tr w:rsidR="0021757B" w:rsidRPr="007D4FD4" w14:paraId="4D3B6FEB" w14:textId="77777777" w:rsidTr="0021757B">
              <w:tc>
                <w:tcPr>
                  <w:tcW w:w="3347" w:type="dxa"/>
                  <w:vMerge/>
                  <w:shd w:val="clear" w:color="auto" w:fill="D9D9D9"/>
                  <w:vAlign w:val="center"/>
                </w:tcPr>
                <w:p w14:paraId="5DEC5AC5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D9D9D9"/>
                  <w:vAlign w:val="center"/>
                </w:tcPr>
                <w:p w14:paraId="4F632AE1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00" w:type="dxa"/>
                  <w:shd w:val="clear" w:color="auto" w:fill="D9D9D9"/>
                  <w:vAlign w:val="center"/>
                </w:tcPr>
                <w:p w14:paraId="2A70E87C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>a</w:t>
                  </w:r>
                </w:p>
              </w:tc>
              <w:tc>
                <w:tcPr>
                  <w:tcW w:w="601" w:type="dxa"/>
                  <w:shd w:val="clear" w:color="auto" w:fill="D9D9D9"/>
                  <w:vAlign w:val="center"/>
                </w:tcPr>
                <w:p w14:paraId="4893A25B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601" w:type="dxa"/>
                  <w:shd w:val="clear" w:color="auto" w:fill="D9D9D9"/>
                  <w:vAlign w:val="center"/>
                </w:tcPr>
                <w:p w14:paraId="62C85792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>c</w:t>
                  </w:r>
                </w:p>
              </w:tc>
              <w:tc>
                <w:tcPr>
                  <w:tcW w:w="601" w:type="dxa"/>
                  <w:shd w:val="clear" w:color="auto" w:fill="D9D9D9"/>
                  <w:vAlign w:val="center"/>
                </w:tcPr>
                <w:p w14:paraId="3AD46610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 w:rsidRPr="00D14164">
                    <w:rPr>
                      <w:b/>
                      <w:szCs w:val="24"/>
                    </w:rPr>
                    <w:t>d</w:t>
                  </w:r>
                </w:p>
              </w:tc>
              <w:tc>
                <w:tcPr>
                  <w:tcW w:w="601" w:type="dxa"/>
                  <w:shd w:val="clear" w:color="auto" w:fill="D9D9D9"/>
                  <w:vAlign w:val="center"/>
                </w:tcPr>
                <w:p w14:paraId="015C4E7B" w14:textId="77777777" w:rsidR="000C4733" w:rsidRPr="00D14164" w:rsidRDefault="000C4733" w:rsidP="000C4733">
                  <w:pPr>
                    <w:spacing w:before="120" w:after="1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e</w:t>
                  </w:r>
                </w:p>
              </w:tc>
            </w:tr>
            <w:tr w:rsidR="000C4733" w:rsidRPr="007D4FD4" w14:paraId="0934BF53" w14:textId="77777777" w:rsidTr="0021757B">
              <w:tc>
                <w:tcPr>
                  <w:tcW w:w="3347" w:type="dxa"/>
                </w:tcPr>
                <w:p w14:paraId="7C415CCA" w14:textId="77777777" w:rsidR="000C4733" w:rsidRPr="00B11855" w:rsidRDefault="000C4733" w:rsidP="000C4733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/>
                    <w:ind w:left="274" w:hanging="283"/>
                    <w:rPr>
                      <w:szCs w:val="24"/>
                    </w:rPr>
                  </w:pPr>
                  <w:r w:rsidRPr="00B11855">
                    <w:rPr>
                      <w:szCs w:val="24"/>
                    </w:rPr>
                    <w:t>Workshop assignments</w:t>
                  </w:r>
                </w:p>
              </w:tc>
              <w:tc>
                <w:tcPr>
                  <w:tcW w:w="1283" w:type="dxa"/>
                </w:tcPr>
                <w:p w14:paraId="7291B58E" w14:textId="77777777" w:rsidR="000C4733" w:rsidRPr="007D4FD4" w:rsidRDefault="001C24B5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600" w:type="dxa"/>
                </w:tcPr>
                <w:p w14:paraId="5AEEF24F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1BD2A5EE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7B345E25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230CA49C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3713AF31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0C4733" w:rsidRPr="007D4FD4" w14:paraId="356513EC" w14:textId="77777777" w:rsidTr="0021757B">
              <w:tc>
                <w:tcPr>
                  <w:tcW w:w="3347" w:type="dxa"/>
                </w:tcPr>
                <w:p w14:paraId="479C826F" w14:textId="77777777" w:rsidR="000C4733" w:rsidRPr="007D4FD4" w:rsidRDefault="000C4733" w:rsidP="000C4733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/>
                    <w:ind w:left="274" w:hanging="2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Quizzes</w:t>
                  </w:r>
                </w:p>
              </w:tc>
              <w:tc>
                <w:tcPr>
                  <w:tcW w:w="1283" w:type="dxa"/>
                </w:tcPr>
                <w:p w14:paraId="5A44A767" w14:textId="77777777" w:rsidR="000C4733" w:rsidRPr="007D4FD4" w:rsidRDefault="001C24B5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600" w:type="dxa"/>
                </w:tcPr>
                <w:p w14:paraId="16D6F469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4F6B1964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5AB9E279" w14:textId="77777777" w:rsidR="000C4733" w:rsidRPr="007D4FD4" w:rsidRDefault="000C4733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832314C" w14:textId="77777777" w:rsidR="000C4733" w:rsidRPr="007D4FD4" w:rsidRDefault="000C4733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899F552" w14:textId="77777777" w:rsidR="000C4733" w:rsidRPr="007D4FD4" w:rsidRDefault="000C4733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</w:tr>
            <w:tr w:rsidR="0021757B" w:rsidRPr="007D4FD4" w14:paraId="4E7DBF0B" w14:textId="77777777" w:rsidTr="0021757B">
              <w:tc>
                <w:tcPr>
                  <w:tcW w:w="3347" w:type="dxa"/>
                </w:tcPr>
                <w:p w14:paraId="01BA0301" w14:textId="77777777" w:rsidR="0021757B" w:rsidRDefault="0021757B" w:rsidP="000C4733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/>
                    <w:ind w:left="274" w:hanging="2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Performance of final product</w:t>
                  </w:r>
                </w:p>
              </w:tc>
              <w:tc>
                <w:tcPr>
                  <w:tcW w:w="1283" w:type="dxa"/>
                </w:tcPr>
                <w:p w14:paraId="5811EEAA" w14:textId="77777777" w:rsidR="0021757B" w:rsidRDefault="001C24B5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00" w:type="dxa"/>
                </w:tcPr>
                <w:p w14:paraId="42FDDD88" w14:textId="77777777" w:rsidR="0021757B" w:rsidRDefault="0021757B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02878DC" w14:textId="77777777" w:rsidR="0021757B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4BB14A37" w14:textId="77777777" w:rsidR="0021757B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6B7905F5" w14:textId="77777777" w:rsidR="0021757B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1CE66A03" w14:textId="77777777" w:rsidR="0021757B" w:rsidRDefault="0021757B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</w:tr>
            <w:tr w:rsidR="000C4733" w:rsidRPr="007D4FD4" w14:paraId="641F3EBE" w14:textId="77777777" w:rsidTr="0021757B">
              <w:tc>
                <w:tcPr>
                  <w:tcW w:w="3347" w:type="dxa"/>
                </w:tcPr>
                <w:p w14:paraId="4916ED8D" w14:textId="77777777" w:rsidR="000C4733" w:rsidRPr="007D4FD4" w:rsidRDefault="000C4733" w:rsidP="000C4733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/>
                    <w:ind w:left="274" w:hanging="2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Training report</w:t>
                  </w:r>
                </w:p>
              </w:tc>
              <w:tc>
                <w:tcPr>
                  <w:tcW w:w="1283" w:type="dxa"/>
                </w:tcPr>
                <w:p w14:paraId="0FA40AEC" w14:textId="77777777" w:rsidR="000C4733" w:rsidRPr="007D4FD4" w:rsidRDefault="001C24B5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00" w:type="dxa"/>
                </w:tcPr>
                <w:p w14:paraId="2343CB44" w14:textId="77777777" w:rsidR="000C4733" w:rsidRPr="007D4FD4" w:rsidRDefault="000C4733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7AD9A6C6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0ADFE72E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4AB47CE4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14:paraId="092824FA" w14:textId="77777777" w:rsidR="000C4733" w:rsidRPr="007D4FD4" w:rsidRDefault="004C570A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9E3620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0C4733" w:rsidRPr="007D4FD4" w14:paraId="272BCAF6" w14:textId="77777777" w:rsidTr="0021757B">
              <w:trPr>
                <w:trHeight w:val="530"/>
              </w:trPr>
              <w:tc>
                <w:tcPr>
                  <w:tcW w:w="3347" w:type="dxa"/>
                </w:tcPr>
                <w:p w14:paraId="1DB6FA82" w14:textId="77777777" w:rsidR="000C4733" w:rsidRPr="007D4FD4" w:rsidRDefault="000C4733" w:rsidP="000C4733">
                  <w:pPr>
                    <w:spacing w:before="120" w:after="120"/>
                    <w:rPr>
                      <w:szCs w:val="24"/>
                    </w:rPr>
                  </w:pPr>
                  <w:r w:rsidRPr="007D4FD4">
                    <w:rPr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283" w:type="dxa"/>
                </w:tcPr>
                <w:p w14:paraId="0FB50DE5" w14:textId="77777777" w:rsidR="000C4733" w:rsidRPr="007D4FD4" w:rsidRDefault="000C4733" w:rsidP="000C4733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7D4FD4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3004" w:type="dxa"/>
                  <w:gridSpan w:val="5"/>
                </w:tcPr>
                <w:p w14:paraId="2FE2B44D" w14:textId="77777777" w:rsidR="000C4733" w:rsidRPr="007D4FD4" w:rsidRDefault="000C4733" w:rsidP="000C4733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61602CD" w14:textId="77777777" w:rsidR="00556E0B" w:rsidRPr="00556E0B" w:rsidRDefault="00227731" w:rsidP="00556E0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8A140B">
              <w:rPr>
                <w:szCs w:val="24"/>
              </w:rPr>
              <w:t>orkshop assign</w:t>
            </w:r>
            <w:r w:rsidR="00F953B3">
              <w:rPr>
                <w:szCs w:val="24"/>
              </w:rPr>
              <w:t xml:space="preserve">ments in the form of </w:t>
            </w:r>
            <w:r w:rsidR="00B673E0">
              <w:rPr>
                <w:szCs w:val="24"/>
              </w:rPr>
              <w:t>system configuration or fabrication</w:t>
            </w:r>
            <w:r w:rsidR="00F953B3">
              <w:rPr>
                <w:szCs w:val="24"/>
              </w:rPr>
              <w:t xml:space="preserve"> tasks will be</w:t>
            </w:r>
            <w:r w:rsidR="008A140B">
              <w:rPr>
                <w:szCs w:val="24"/>
              </w:rPr>
              <w:t xml:space="preserve"> used to</w:t>
            </w:r>
            <w:r w:rsidR="00F953B3">
              <w:rPr>
                <w:szCs w:val="24"/>
              </w:rPr>
              <w:t xml:space="preserve"> assess how well students understand the working principle, capabilities, and operation of the </w:t>
            </w:r>
            <w:r w:rsidR="00B673E0">
              <w:rPr>
                <w:szCs w:val="24"/>
              </w:rPr>
              <w:t>aviation systems and</w:t>
            </w:r>
            <w:r w:rsidR="00F953B3">
              <w:rPr>
                <w:szCs w:val="24"/>
              </w:rPr>
              <w:t xml:space="preserve"> processes. Students’ skill-level will be </w:t>
            </w:r>
            <w:r>
              <w:rPr>
                <w:szCs w:val="24"/>
              </w:rPr>
              <w:t>evaluated</w:t>
            </w:r>
            <w:r w:rsidR="00F953B3">
              <w:rPr>
                <w:szCs w:val="24"/>
              </w:rPr>
              <w:t xml:space="preserve"> by the </w:t>
            </w:r>
            <w:r>
              <w:rPr>
                <w:szCs w:val="24"/>
              </w:rPr>
              <w:t>artifacts they produced</w:t>
            </w:r>
            <w:r w:rsidR="00F953B3">
              <w:rPr>
                <w:szCs w:val="24"/>
              </w:rPr>
              <w:t>, while their engineering judgment</w:t>
            </w:r>
            <w:r w:rsidR="000138E3">
              <w:rPr>
                <w:szCs w:val="24"/>
              </w:rPr>
              <w:t xml:space="preserve"> and </w:t>
            </w:r>
            <w:r w:rsidR="00F953B3">
              <w:rPr>
                <w:szCs w:val="24"/>
              </w:rPr>
              <w:t>critical thinking</w:t>
            </w:r>
            <w:r w:rsidR="000138E3">
              <w:rPr>
                <w:szCs w:val="24"/>
              </w:rPr>
              <w:t xml:space="preserve"> be </w:t>
            </w:r>
            <w:r>
              <w:rPr>
                <w:szCs w:val="24"/>
              </w:rPr>
              <w:t>evaluated</w:t>
            </w:r>
            <w:r w:rsidR="000138E3">
              <w:rPr>
                <w:szCs w:val="24"/>
              </w:rPr>
              <w:t xml:space="preserve"> by individually filled task worksheets.</w:t>
            </w:r>
          </w:p>
          <w:p w14:paraId="25765E99" w14:textId="77777777" w:rsidR="00556E0B" w:rsidRDefault="00B673E0" w:rsidP="00556E0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Q</w:t>
            </w:r>
            <w:r w:rsidR="000138E3">
              <w:rPr>
                <w:szCs w:val="24"/>
              </w:rPr>
              <w:t xml:space="preserve">uizzes will be used to assess broadly the students’ understanding of declarative knowledge </w:t>
            </w:r>
            <w:r w:rsidR="00AA05BA">
              <w:rPr>
                <w:szCs w:val="24"/>
              </w:rPr>
              <w:t>covered by the subject</w:t>
            </w:r>
            <w:r w:rsidR="000138E3">
              <w:rPr>
                <w:szCs w:val="24"/>
              </w:rPr>
              <w:t xml:space="preserve">. </w:t>
            </w:r>
          </w:p>
          <w:p w14:paraId="4917CB2E" w14:textId="77777777" w:rsidR="001C24B5" w:rsidRDefault="001C24B5" w:rsidP="001C24B5">
            <w:pPr>
              <w:spacing w:before="120" w:after="120"/>
              <w:rPr>
                <w:szCs w:val="24"/>
              </w:rPr>
            </w:pPr>
            <w:r w:rsidRPr="00556E0B">
              <w:rPr>
                <w:szCs w:val="24"/>
              </w:rPr>
              <w:t xml:space="preserve">Performance </w:t>
            </w:r>
            <w:r>
              <w:rPr>
                <w:szCs w:val="24"/>
              </w:rPr>
              <w:t>of final product, evaluated by product trials, QC checks, and supervisors’ inspection, will be used</w:t>
            </w:r>
            <w:r w:rsidRPr="00556E0B">
              <w:rPr>
                <w:szCs w:val="24"/>
              </w:rPr>
              <w:t xml:space="preserve"> to assess how well the </w:t>
            </w:r>
            <w:r>
              <w:rPr>
                <w:szCs w:val="24"/>
              </w:rPr>
              <w:t>students exercise their engineering judgments, and how efficient they working as a team.</w:t>
            </w:r>
          </w:p>
          <w:p w14:paraId="30DA7502" w14:textId="77777777" w:rsidR="00646FAE" w:rsidRPr="007D4FD4" w:rsidRDefault="00AA05BA" w:rsidP="00BF1CB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Individual t</w:t>
            </w:r>
            <w:r w:rsidR="00D53AE6">
              <w:rPr>
                <w:szCs w:val="24"/>
              </w:rPr>
              <w:t>raining r</w:t>
            </w:r>
            <w:r w:rsidR="00556E0B" w:rsidRPr="00556E0B">
              <w:rPr>
                <w:szCs w:val="24"/>
              </w:rPr>
              <w:t xml:space="preserve">eport </w:t>
            </w:r>
            <w:r>
              <w:rPr>
                <w:szCs w:val="24"/>
              </w:rPr>
              <w:t xml:space="preserve">will be used to assess holistically how well the students consolidate technical contents, reflect on their engineering decisions, and critically review their </w:t>
            </w:r>
            <w:r w:rsidR="00BF1CB1">
              <w:rPr>
                <w:szCs w:val="24"/>
              </w:rPr>
              <w:t>teamwork</w:t>
            </w:r>
            <w:r w:rsidR="00B673E0">
              <w:rPr>
                <w:szCs w:val="24"/>
              </w:rPr>
              <w:t xml:space="preserve"> performance</w:t>
            </w:r>
            <w:r w:rsidRPr="00556E0B">
              <w:rPr>
                <w:szCs w:val="24"/>
              </w:rPr>
              <w:t>.</w:t>
            </w:r>
            <w:r w:rsidR="00227731">
              <w:rPr>
                <w:szCs w:val="24"/>
              </w:rPr>
              <w:t xml:space="preserve"> The students also elaborate on their professional attitude and commitment in their writing.</w:t>
            </w:r>
          </w:p>
        </w:tc>
      </w:tr>
      <w:tr w:rsidR="00E31E10" w:rsidRPr="007D4FD4" w14:paraId="27B8A1BF" w14:textId="77777777" w:rsidTr="0071655A">
        <w:trPr>
          <w:trHeight w:val="412"/>
        </w:trPr>
        <w:tc>
          <w:tcPr>
            <w:tcW w:w="2340" w:type="dxa"/>
            <w:vMerge w:val="restart"/>
          </w:tcPr>
          <w:p w14:paraId="51EA120B" w14:textId="77777777" w:rsidR="00E31E10" w:rsidRPr="007D4FD4" w:rsidRDefault="007007DA" w:rsidP="007D4FD4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Student Study Effort Expect</w:t>
            </w:r>
            <w:r w:rsidR="00E31E10" w:rsidRPr="007D4FD4">
              <w:rPr>
                <w:b/>
                <w:szCs w:val="24"/>
              </w:rPr>
              <w:t xml:space="preserve">ed </w:t>
            </w:r>
            <w:r w:rsidR="00E31E10" w:rsidRPr="007D4FD4">
              <w:rPr>
                <w:b/>
                <w:szCs w:val="24"/>
              </w:rPr>
              <w:br/>
            </w:r>
          </w:p>
        </w:tc>
        <w:tc>
          <w:tcPr>
            <w:tcW w:w="7860" w:type="dxa"/>
            <w:gridSpan w:val="2"/>
            <w:vAlign w:val="center"/>
          </w:tcPr>
          <w:p w14:paraId="1BC3203E" w14:textId="77777777" w:rsidR="00E31E10" w:rsidRPr="00266346" w:rsidRDefault="00E31E10" w:rsidP="007D4FD4">
            <w:pPr>
              <w:spacing w:before="120" w:after="120"/>
              <w:ind w:right="132"/>
              <w:rPr>
                <w:b/>
                <w:szCs w:val="24"/>
              </w:rPr>
            </w:pPr>
            <w:r w:rsidRPr="00266346">
              <w:rPr>
                <w:b/>
                <w:szCs w:val="24"/>
              </w:rPr>
              <w:t>Class Contact</w:t>
            </w:r>
          </w:p>
        </w:tc>
      </w:tr>
      <w:tr w:rsidR="001C24B5" w:rsidRPr="007D4FD4" w14:paraId="610C3D04" w14:textId="77777777" w:rsidTr="008A61AC">
        <w:trPr>
          <w:trHeight w:val="411"/>
        </w:trPr>
        <w:tc>
          <w:tcPr>
            <w:tcW w:w="2340" w:type="dxa"/>
            <w:vMerge/>
            <w:vAlign w:val="center"/>
          </w:tcPr>
          <w:p w14:paraId="7121F134" w14:textId="77777777" w:rsidR="001C24B5" w:rsidRPr="007D4FD4" w:rsidRDefault="001C24B5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73" w:type="dxa"/>
            <w:vAlign w:val="center"/>
          </w:tcPr>
          <w:p w14:paraId="3E2F4968" w14:textId="77777777" w:rsidR="001C24B5" w:rsidRPr="00266346" w:rsidRDefault="001C24B5" w:rsidP="00C54098">
            <w:pPr>
              <w:numPr>
                <w:ilvl w:val="0"/>
                <w:numId w:val="6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266346">
              <w:rPr>
                <w:szCs w:val="24"/>
              </w:rPr>
              <w:t>Lectures, tutorials, and hands-on practices</w:t>
            </w:r>
          </w:p>
        </w:tc>
        <w:tc>
          <w:tcPr>
            <w:tcW w:w="2687" w:type="dxa"/>
            <w:vAlign w:val="center"/>
          </w:tcPr>
          <w:p w14:paraId="371FFBD0" w14:textId="61954259" w:rsidR="001C24B5" w:rsidRPr="00266346" w:rsidRDefault="003A7168" w:rsidP="007D4FD4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266346">
              <w:rPr>
                <w:szCs w:val="24"/>
              </w:rPr>
              <w:t>2</w:t>
            </w:r>
            <w:r w:rsidR="00F03199" w:rsidRPr="00266346">
              <w:rPr>
                <w:szCs w:val="24"/>
              </w:rPr>
              <w:t xml:space="preserve">0 </w:t>
            </w:r>
            <w:r w:rsidR="001C24B5" w:rsidRPr="00266346">
              <w:rPr>
                <w:szCs w:val="24"/>
              </w:rPr>
              <w:t>Hrs.</w:t>
            </w:r>
          </w:p>
        </w:tc>
      </w:tr>
      <w:tr w:rsidR="00646FAE" w:rsidRPr="007D4FD4" w14:paraId="27014739" w14:textId="77777777" w:rsidTr="008A61AC">
        <w:trPr>
          <w:trHeight w:val="411"/>
        </w:trPr>
        <w:tc>
          <w:tcPr>
            <w:tcW w:w="2340" w:type="dxa"/>
            <w:vMerge/>
            <w:vAlign w:val="center"/>
          </w:tcPr>
          <w:p w14:paraId="2D8DB638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73" w:type="dxa"/>
            <w:vAlign w:val="center"/>
          </w:tcPr>
          <w:p w14:paraId="30944E2C" w14:textId="77777777" w:rsidR="00646FAE" w:rsidRPr="00266346" w:rsidRDefault="001C24B5" w:rsidP="00C54098">
            <w:pPr>
              <w:numPr>
                <w:ilvl w:val="0"/>
                <w:numId w:val="6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266346">
              <w:rPr>
                <w:szCs w:val="24"/>
              </w:rPr>
              <w:t>Project</w:t>
            </w:r>
          </w:p>
        </w:tc>
        <w:tc>
          <w:tcPr>
            <w:tcW w:w="2687" w:type="dxa"/>
            <w:vAlign w:val="center"/>
          </w:tcPr>
          <w:p w14:paraId="4487C0EE" w14:textId="674AED01" w:rsidR="00646FAE" w:rsidRPr="00266346" w:rsidRDefault="00F9189E" w:rsidP="001C24B5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266346">
              <w:rPr>
                <w:szCs w:val="24"/>
              </w:rPr>
              <w:t>10</w:t>
            </w:r>
            <w:r w:rsidR="00032BFD" w:rsidRPr="00266346">
              <w:rPr>
                <w:szCs w:val="24"/>
              </w:rPr>
              <w:t xml:space="preserve">0 </w:t>
            </w:r>
            <w:r w:rsidR="00646FAE" w:rsidRPr="00266346">
              <w:rPr>
                <w:szCs w:val="24"/>
              </w:rPr>
              <w:t>Hrs.</w:t>
            </w:r>
          </w:p>
        </w:tc>
      </w:tr>
      <w:tr w:rsidR="008A61AC" w:rsidRPr="007D4FD4" w14:paraId="6578DBF3" w14:textId="77777777" w:rsidTr="008A61AC">
        <w:trPr>
          <w:trHeight w:val="411"/>
        </w:trPr>
        <w:tc>
          <w:tcPr>
            <w:tcW w:w="2340" w:type="dxa"/>
            <w:vMerge/>
            <w:vAlign w:val="center"/>
          </w:tcPr>
          <w:p w14:paraId="77162A99" w14:textId="77777777" w:rsidR="008A61AC" w:rsidRPr="007D4FD4" w:rsidRDefault="008A61AC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73" w:type="dxa"/>
            <w:vAlign w:val="center"/>
          </w:tcPr>
          <w:p w14:paraId="286D2812" w14:textId="77777777" w:rsidR="008A61AC" w:rsidRPr="00266346" w:rsidRDefault="008A61AC" w:rsidP="007D4FD4">
            <w:pPr>
              <w:spacing w:before="120" w:after="120"/>
              <w:ind w:right="132"/>
              <w:rPr>
                <w:b/>
                <w:szCs w:val="24"/>
              </w:rPr>
            </w:pPr>
            <w:r w:rsidRPr="00266346">
              <w:rPr>
                <w:b/>
                <w:szCs w:val="24"/>
              </w:rPr>
              <w:t>Other Study Effort</w:t>
            </w:r>
          </w:p>
        </w:tc>
        <w:tc>
          <w:tcPr>
            <w:tcW w:w="2687" w:type="dxa"/>
            <w:vAlign w:val="center"/>
          </w:tcPr>
          <w:p w14:paraId="7EA6F102" w14:textId="77777777" w:rsidR="008A61AC" w:rsidRPr="00266346" w:rsidRDefault="008A61AC" w:rsidP="008A61AC">
            <w:pPr>
              <w:spacing w:before="120" w:after="120"/>
              <w:ind w:right="132"/>
              <w:jc w:val="right"/>
              <w:rPr>
                <w:b/>
                <w:szCs w:val="24"/>
              </w:rPr>
            </w:pPr>
            <w:r w:rsidRPr="00266346">
              <w:rPr>
                <w:szCs w:val="24"/>
              </w:rPr>
              <w:t>0 Hrs.</w:t>
            </w:r>
          </w:p>
        </w:tc>
      </w:tr>
      <w:tr w:rsidR="00646FAE" w:rsidRPr="007D4FD4" w14:paraId="55FC535F" w14:textId="77777777" w:rsidTr="008A61AC">
        <w:trPr>
          <w:trHeight w:val="411"/>
        </w:trPr>
        <w:tc>
          <w:tcPr>
            <w:tcW w:w="2340" w:type="dxa"/>
            <w:vMerge/>
            <w:vAlign w:val="center"/>
          </w:tcPr>
          <w:p w14:paraId="689AEDCA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5173" w:type="dxa"/>
            <w:shd w:val="clear" w:color="auto" w:fill="D9D9D9"/>
            <w:vAlign w:val="center"/>
          </w:tcPr>
          <w:p w14:paraId="1AA14988" w14:textId="77777777" w:rsidR="00646FAE" w:rsidRPr="00266346" w:rsidRDefault="00E31E10" w:rsidP="007D4FD4">
            <w:pPr>
              <w:spacing w:before="120" w:after="120"/>
              <w:rPr>
                <w:b/>
                <w:szCs w:val="24"/>
              </w:rPr>
            </w:pPr>
            <w:r w:rsidRPr="00266346">
              <w:rPr>
                <w:b/>
                <w:szCs w:val="24"/>
              </w:rPr>
              <w:t>Total S</w:t>
            </w:r>
            <w:r w:rsidR="00646FAE" w:rsidRPr="00266346">
              <w:rPr>
                <w:b/>
                <w:szCs w:val="24"/>
              </w:rPr>
              <w:t xml:space="preserve">tudy </w:t>
            </w:r>
            <w:r w:rsidRPr="00266346">
              <w:rPr>
                <w:b/>
                <w:szCs w:val="24"/>
              </w:rPr>
              <w:t>E</w:t>
            </w:r>
            <w:r w:rsidR="00646FAE" w:rsidRPr="00266346">
              <w:rPr>
                <w:b/>
                <w:szCs w:val="24"/>
              </w:rPr>
              <w:t xml:space="preserve">ffort 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388EB681" w14:textId="77777777" w:rsidR="00646FAE" w:rsidRPr="00266346" w:rsidRDefault="00B11855" w:rsidP="009264B1">
            <w:pPr>
              <w:spacing w:before="120" w:after="120"/>
              <w:ind w:right="132"/>
              <w:jc w:val="right"/>
              <w:rPr>
                <w:b/>
                <w:szCs w:val="24"/>
              </w:rPr>
            </w:pPr>
            <w:r w:rsidRPr="00266346">
              <w:rPr>
                <w:b/>
                <w:szCs w:val="24"/>
              </w:rPr>
              <w:t>1</w:t>
            </w:r>
            <w:r w:rsidR="009264B1" w:rsidRPr="00266346">
              <w:rPr>
                <w:b/>
                <w:szCs w:val="24"/>
              </w:rPr>
              <w:t>20</w:t>
            </w:r>
            <w:r w:rsidRPr="00266346">
              <w:rPr>
                <w:b/>
                <w:szCs w:val="24"/>
              </w:rPr>
              <w:t xml:space="preserve"> </w:t>
            </w:r>
            <w:r w:rsidR="00646FAE" w:rsidRPr="00266346">
              <w:rPr>
                <w:b/>
                <w:szCs w:val="24"/>
              </w:rPr>
              <w:t>Hrs.</w:t>
            </w:r>
          </w:p>
        </w:tc>
      </w:tr>
      <w:tr w:rsidR="00646FAE" w:rsidRPr="007D4FD4" w14:paraId="09C40234" w14:textId="77777777" w:rsidTr="00741721">
        <w:trPr>
          <w:trHeight w:val="250"/>
        </w:trPr>
        <w:tc>
          <w:tcPr>
            <w:tcW w:w="2340" w:type="dxa"/>
          </w:tcPr>
          <w:p w14:paraId="4C173B8D" w14:textId="77777777" w:rsidR="00646FAE" w:rsidRPr="007D4FD4" w:rsidRDefault="00646FAE" w:rsidP="007D4FD4">
            <w:pPr>
              <w:spacing w:before="120" w:after="120"/>
              <w:rPr>
                <w:b/>
                <w:szCs w:val="24"/>
              </w:rPr>
            </w:pPr>
            <w:r w:rsidRPr="007D4FD4">
              <w:rPr>
                <w:b/>
                <w:szCs w:val="24"/>
              </w:rPr>
              <w:t>Reading List and References</w:t>
            </w:r>
          </w:p>
        </w:tc>
        <w:tc>
          <w:tcPr>
            <w:tcW w:w="7860" w:type="dxa"/>
            <w:gridSpan w:val="2"/>
          </w:tcPr>
          <w:p w14:paraId="32547A79" w14:textId="40732D82" w:rsidR="00051BBB" w:rsidRPr="00266346" w:rsidRDefault="006A6D36" w:rsidP="00051BBB">
            <w:pPr>
              <w:spacing w:before="120" w:after="120"/>
              <w:rPr>
                <w:szCs w:val="24"/>
              </w:rPr>
            </w:pPr>
            <w:r w:rsidRPr="00266346">
              <w:rPr>
                <w:szCs w:val="24"/>
              </w:rPr>
              <w:t>Reference Publications</w:t>
            </w:r>
            <w:r w:rsidR="00051BBB" w:rsidRPr="00266346">
              <w:rPr>
                <w:szCs w:val="24"/>
              </w:rPr>
              <w:t>:</w:t>
            </w:r>
          </w:p>
          <w:p w14:paraId="5D4DDC3D" w14:textId="3233CB3A" w:rsidR="0031570F" w:rsidRPr="00266346" w:rsidRDefault="0031570F" w:rsidP="00266346">
            <w:pPr>
              <w:numPr>
                <w:ilvl w:val="0"/>
                <w:numId w:val="11"/>
              </w:numPr>
              <w:tabs>
                <w:tab w:val="left" w:pos="500"/>
              </w:tabs>
              <w:spacing w:before="75" w:after="120"/>
              <w:ind w:right="292"/>
              <w:rPr>
                <w:szCs w:val="24"/>
              </w:rPr>
            </w:pPr>
            <w:proofErr w:type="spellStart"/>
            <w:r w:rsidRPr="00266346">
              <w:rPr>
                <w:szCs w:val="24"/>
              </w:rPr>
              <w:t>Forenz</w:t>
            </w:r>
            <w:proofErr w:type="spellEnd"/>
            <w:r w:rsidRPr="00266346">
              <w:rPr>
                <w:szCs w:val="24"/>
              </w:rPr>
              <w:t>,</w:t>
            </w:r>
            <w:r w:rsidRPr="00266346">
              <w:rPr>
                <w:spacing w:val="-3"/>
                <w:szCs w:val="24"/>
              </w:rPr>
              <w:t xml:space="preserve"> </w:t>
            </w:r>
            <w:r w:rsidRPr="00266346">
              <w:rPr>
                <w:szCs w:val="24"/>
              </w:rPr>
              <w:t>T.</w:t>
            </w:r>
            <w:r w:rsidRPr="00266346">
              <w:rPr>
                <w:spacing w:val="-3"/>
                <w:szCs w:val="24"/>
              </w:rPr>
              <w:t xml:space="preserve"> </w:t>
            </w:r>
            <w:r w:rsidRPr="00266346">
              <w:rPr>
                <w:szCs w:val="24"/>
              </w:rPr>
              <w:t>(2018).</w:t>
            </w:r>
            <w:r w:rsidRPr="00266346">
              <w:rPr>
                <w:spacing w:val="-1"/>
                <w:szCs w:val="24"/>
              </w:rPr>
              <w:t xml:space="preserve"> </w:t>
            </w:r>
            <w:r w:rsidRPr="00266346">
              <w:rPr>
                <w:szCs w:val="24"/>
              </w:rPr>
              <w:t>Aviation</w:t>
            </w:r>
            <w:r w:rsidRPr="00266346">
              <w:rPr>
                <w:spacing w:val="-3"/>
                <w:szCs w:val="24"/>
              </w:rPr>
              <w:t xml:space="preserve"> </w:t>
            </w:r>
            <w:r w:rsidRPr="00266346">
              <w:rPr>
                <w:szCs w:val="24"/>
              </w:rPr>
              <w:t>Maintenance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Technician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Certification</w:t>
            </w:r>
            <w:r w:rsidRPr="00266346">
              <w:rPr>
                <w:spacing w:val="-3"/>
                <w:szCs w:val="24"/>
              </w:rPr>
              <w:t xml:space="preserve"> </w:t>
            </w:r>
            <w:r w:rsidRPr="00266346">
              <w:rPr>
                <w:szCs w:val="24"/>
              </w:rPr>
              <w:t>Series:</w:t>
            </w:r>
            <w:r w:rsidRPr="00266346">
              <w:rPr>
                <w:spacing w:val="-57"/>
                <w:szCs w:val="24"/>
              </w:rPr>
              <w:t xml:space="preserve"> </w:t>
            </w:r>
            <w:r w:rsidRPr="00266346">
              <w:rPr>
                <w:szCs w:val="24"/>
              </w:rPr>
              <w:t>Materials and hardware. Module 06. US, Aircraft Technical Book</w:t>
            </w:r>
            <w:r w:rsidRPr="00266346">
              <w:rPr>
                <w:spacing w:val="1"/>
                <w:szCs w:val="24"/>
              </w:rPr>
              <w:t xml:space="preserve"> </w:t>
            </w:r>
            <w:r w:rsidRPr="00266346">
              <w:rPr>
                <w:szCs w:val="24"/>
              </w:rPr>
              <w:t>Company.</w:t>
            </w:r>
          </w:p>
          <w:p w14:paraId="4D84C579" w14:textId="77777777" w:rsidR="0031570F" w:rsidRPr="00266346" w:rsidRDefault="0031570F" w:rsidP="008A2BBC">
            <w:pPr>
              <w:numPr>
                <w:ilvl w:val="0"/>
                <w:numId w:val="11"/>
              </w:numPr>
              <w:spacing w:before="120" w:after="120"/>
              <w:rPr>
                <w:szCs w:val="24"/>
              </w:rPr>
            </w:pPr>
            <w:proofErr w:type="spellStart"/>
            <w:r w:rsidRPr="00266346">
              <w:rPr>
                <w:szCs w:val="24"/>
              </w:rPr>
              <w:t>Fietz</w:t>
            </w:r>
            <w:proofErr w:type="spellEnd"/>
            <w:r w:rsidRPr="00266346">
              <w:rPr>
                <w:szCs w:val="24"/>
              </w:rPr>
              <w:t>,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K.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(2019).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Aviation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Maintenance</w:t>
            </w:r>
            <w:r w:rsidRPr="00266346">
              <w:rPr>
                <w:spacing w:val="-1"/>
                <w:szCs w:val="24"/>
              </w:rPr>
              <w:t xml:space="preserve"> </w:t>
            </w:r>
            <w:r w:rsidRPr="00266346">
              <w:rPr>
                <w:szCs w:val="24"/>
              </w:rPr>
              <w:t>Technician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Certification</w:t>
            </w:r>
            <w:r w:rsidRPr="00266346">
              <w:rPr>
                <w:spacing w:val="-2"/>
                <w:szCs w:val="24"/>
              </w:rPr>
              <w:t xml:space="preserve"> </w:t>
            </w:r>
            <w:r w:rsidRPr="00266346">
              <w:rPr>
                <w:szCs w:val="24"/>
              </w:rPr>
              <w:t>Series:</w:t>
            </w:r>
            <w:r w:rsidRPr="00266346">
              <w:rPr>
                <w:spacing w:val="-57"/>
                <w:szCs w:val="24"/>
              </w:rPr>
              <w:t xml:space="preserve"> </w:t>
            </w:r>
            <w:r w:rsidRPr="00266346">
              <w:rPr>
                <w:szCs w:val="24"/>
              </w:rPr>
              <w:t>Maintenance practices. Module 07A. US, Aircraft Technical Book</w:t>
            </w:r>
            <w:r w:rsidRPr="00266346">
              <w:rPr>
                <w:spacing w:val="1"/>
                <w:szCs w:val="24"/>
              </w:rPr>
              <w:t xml:space="preserve"> </w:t>
            </w:r>
            <w:r w:rsidRPr="00266346">
              <w:rPr>
                <w:szCs w:val="24"/>
              </w:rPr>
              <w:t>Company.</w:t>
            </w:r>
          </w:p>
          <w:p w14:paraId="19269DAA" w14:textId="77777777" w:rsidR="008A2BBC" w:rsidRPr="00266346" w:rsidRDefault="008A2BBC" w:rsidP="008A2BBC">
            <w:pPr>
              <w:numPr>
                <w:ilvl w:val="0"/>
                <w:numId w:val="11"/>
              </w:numPr>
              <w:tabs>
                <w:tab w:val="left" w:pos="413"/>
              </w:tabs>
              <w:spacing w:before="120" w:after="120" w:line="240" w:lineRule="atLeast"/>
              <w:rPr>
                <w:szCs w:val="24"/>
                <w:lang w:val="en-GB" w:eastAsia="zh-TW"/>
              </w:rPr>
            </w:pPr>
            <w:r w:rsidRPr="00266346">
              <w:rPr>
                <w:szCs w:val="24"/>
                <w:lang w:val="en-GB" w:eastAsia="zh-TW"/>
              </w:rPr>
              <w:t xml:space="preserve">Reza Farahani, Shabnam </w:t>
            </w:r>
            <w:proofErr w:type="spellStart"/>
            <w:r w:rsidRPr="00266346">
              <w:rPr>
                <w:szCs w:val="24"/>
                <w:lang w:val="en-GB" w:eastAsia="zh-TW"/>
              </w:rPr>
              <w:t>Rezapour</w:t>
            </w:r>
            <w:proofErr w:type="spellEnd"/>
            <w:r w:rsidRPr="00266346">
              <w:rPr>
                <w:szCs w:val="24"/>
                <w:lang w:val="en-GB" w:eastAsia="zh-TW"/>
              </w:rPr>
              <w:t xml:space="preserve">, &amp; </w:t>
            </w:r>
            <w:proofErr w:type="spellStart"/>
            <w:r w:rsidRPr="00266346">
              <w:rPr>
                <w:szCs w:val="24"/>
                <w:lang w:val="en-GB" w:eastAsia="zh-TW"/>
              </w:rPr>
              <w:t>Laleh</w:t>
            </w:r>
            <w:proofErr w:type="spellEnd"/>
            <w:r w:rsidRPr="00266346">
              <w:rPr>
                <w:szCs w:val="24"/>
                <w:lang w:val="en-GB" w:eastAsia="zh-TW"/>
              </w:rPr>
              <w:t xml:space="preserve"> </w:t>
            </w:r>
            <w:proofErr w:type="spellStart"/>
            <w:r w:rsidRPr="00266346">
              <w:rPr>
                <w:szCs w:val="24"/>
                <w:lang w:val="en-GB" w:eastAsia="zh-TW"/>
              </w:rPr>
              <w:t>Kardar</w:t>
            </w:r>
            <w:proofErr w:type="spellEnd"/>
            <w:r w:rsidRPr="00266346">
              <w:rPr>
                <w:szCs w:val="24"/>
                <w:lang w:val="en-GB" w:eastAsia="zh-TW"/>
              </w:rPr>
              <w:t xml:space="preserve"> (2011). Logistics Operations and Management. Elsevier</w:t>
            </w:r>
          </w:p>
          <w:p w14:paraId="238393A6" w14:textId="497ECF45" w:rsidR="0031570F" w:rsidRPr="00266346" w:rsidRDefault="008A2BBC" w:rsidP="00266346">
            <w:pPr>
              <w:numPr>
                <w:ilvl w:val="0"/>
                <w:numId w:val="11"/>
              </w:numPr>
              <w:tabs>
                <w:tab w:val="left" w:pos="413"/>
              </w:tabs>
              <w:spacing w:before="120" w:after="120" w:line="240" w:lineRule="atLeast"/>
              <w:rPr>
                <w:szCs w:val="24"/>
                <w:lang w:val="en-GB" w:eastAsia="zh-TW"/>
              </w:rPr>
            </w:pPr>
            <w:r w:rsidRPr="00266346">
              <w:rPr>
                <w:szCs w:val="24"/>
                <w:lang w:val="en-GB" w:eastAsia="zh-TW"/>
              </w:rPr>
              <w:t>Mikell Groover (2014). Automation, Production Systems, and Computer-Integrated Manufacturing. Pearson</w:t>
            </w:r>
            <w:bookmarkStart w:id="0" w:name="_GoBack"/>
            <w:bookmarkEnd w:id="0"/>
          </w:p>
        </w:tc>
      </w:tr>
    </w:tbl>
    <w:p w14:paraId="3F952F86" w14:textId="77777777" w:rsidR="00646FAE" w:rsidRPr="009459DE" w:rsidRDefault="00646FAE" w:rsidP="00646FAE">
      <w:pPr>
        <w:jc w:val="both"/>
        <w:rPr>
          <w:i/>
          <w:sz w:val="22"/>
          <w:szCs w:val="22"/>
          <w:u w:val="single"/>
          <w:lang w:eastAsia="zh-TW"/>
        </w:rPr>
      </w:pPr>
    </w:p>
    <w:sectPr w:rsidR="00646FAE" w:rsidRPr="009459DE" w:rsidSect="00601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841F" w16cex:dateUtc="2023-06-09T02:57:00Z"/>
  <w16cex:commentExtensible w16cex:durableId="282D82A8" w16cex:dateUtc="2023-06-09T0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6F9D" w14:textId="77777777" w:rsidR="00704EA3" w:rsidRDefault="00704EA3">
      <w:pPr>
        <w:spacing w:line="20" w:lineRule="exact"/>
      </w:pPr>
    </w:p>
  </w:endnote>
  <w:endnote w:type="continuationSeparator" w:id="0">
    <w:p w14:paraId="571DA83C" w14:textId="77777777" w:rsidR="00704EA3" w:rsidRDefault="00704EA3">
      <w:r>
        <w:t xml:space="preserve"> </w:t>
      </w:r>
    </w:p>
  </w:endnote>
  <w:endnote w:type="continuationNotice" w:id="1">
    <w:p w14:paraId="561821D0" w14:textId="77777777" w:rsidR="00704EA3" w:rsidRDefault="00704E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C77" w14:textId="77777777" w:rsidR="00745934" w:rsidRDefault="0074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FC1" w14:textId="77777777" w:rsidR="00745934" w:rsidRDefault="004C570A" w:rsidP="001E59F2">
    <w:pPr>
      <w:pStyle w:val="Footer"/>
      <w:pBdr>
        <w:top w:val="single" w:sz="4" w:space="1" w:color="D9D9D9"/>
      </w:pBdr>
      <w:jc w:val="right"/>
      <w:rPr>
        <w:spacing w:val="-2"/>
        <w:sz w:val="20"/>
        <w:lang w:val="en-GB"/>
      </w:rPr>
    </w:pPr>
    <w:r>
      <w:rPr>
        <w:spacing w:val="-2"/>
        <w:sz w:val="20"/>
        <w:lang w:val="en-GB"/>
      </w:rPr>
      <w:t>I</w:t>
    </w:r>
    <w:r w:rsidR="001378A5">
      <w:rPr>
        <w:spacing w:val="-2"/>
        <w:sz w:val="20"/>
        <w:lang w:val="en-GB"/>
      </w:rPr>
      <w:t>SE</w:t>
    </w:r>
    <w:r>
      <w:rPr>
        <w:spacing w:val="-2"/>
        <w:sz w:val="20"/>
        <w:lang w:val="en-GB"/>
      </w:rPr>
      <w:t>3010/</w:t>
    </w:r>
    <w:r w:rsidR="008A61AC">
      <w:rPr>
        <w:spacing w:val="-2"/>
        <w:sz w:val="20"/>
        <w:lang w:val="en-GB"/>
      </w:rPr>
      <w:t>IC38</w:t>
    </w:r>
    <w:r w:rsidR="00B673E0">
      <w:rPr>
        <w:spacing w:val="-2"/>
        <w:sz w:val="20"/>
        <w:lang w:val="en-GB"/>
      </w:rPr>
      <w:t>3</w:t>
    </w:r>
    <w:r w:rsidR="008A61AC">
      <w:rPr>
        <w:spacing w:val="-2"/>
        <w:sz w:val="20"/>
        <w:lang w:val="en-GB"/>
      </w:rPr>
      <w:t xml:space="preserve">:  </w:t>
    </w:r>
    <w:r w:rsidR="000A1026">
      <w:rPr>
        <w:spacing w:val="-2"/>
        <w:sz w:val="20"/>
        <w:lang w:val="en-GB"/>
      </w:rPr>
      <w:t>(</w:t>
    </w:r>
    <w:r w:rsidR="00B673E0">
      <w:rPr>
        <w:spacing w:val="-2"/>
        <w:sz w:val="20"/>
        <w:lang w:val="en-GB"/>
      </w:rPr>
      <w:t>v1</w:t>
    </w:r>
    <w:r w:rsidR="00D85959">
      <w:rPr>
        <w:spacing w:val="-2"/>
        <w:sz w:val="20"/>
        <w:lang w:val="en-GB"/>
      </w:rPr>
      <w:t>)</w:t>
    </w:r>
  </w:p>
  <w:p w14:paraId="3355189D" w14:textId="77777777" w:rsidR="00D85959" w:rsidRPr="001E59F2" w:rsidRDefault="00745934" w:rsidP="001E59F2">
    <w:pPr>
      <w:pStyle w:val="Footer"/>
      <w:pBdr>
        <w:top w:val="single" w:sz="4" w:space="1" w:color="D9D9D9"/>
      </w:pBdr>
      <w:jc w:val="right"/>
      <w:rPr>
        <w:sz w:val="20"/>
      </w:rPr>
    </w:pPr>
    <w:r>
      <w:rPr>
        <w:spacing w:val="-2"/>
        <w:sz w:val="20"/>
        <w:lang w:val="en-GB"/>
      </w:rPr>
      <w:t>24.6.2021</w:t>
    </w:r>
    <w:r w:rsidR="00D85959">
      <w:rPr>
        <w:spacing w:val="-2"/>
        <w:sz w:val="20"/>
        <w:lang w:val="en-GB"/>
      </w:rPr>
      <w:t xml:space="preserve">  </w:t>
    </w:r>
    <w:r w:rsidR="00D85959" w:rsidRPr="001E59F2">
      <w:rPr>
        <w:sz w:val="20"/>
      </w:rPr>
      <w:fldChar w:fldCharType="begin"/>
    </w:r>
    <w:r w:rsidR="00D85959" w:rsidRPr="001E59F2">
      <w:rPr>
        <w:sz w:val="20"/>
      </w:rPr>
      <w:instrText xml:space="preserve"> PAGE   \* MERGEFORMAT </w:instrText>
    </w:r>
    <w:r w:rsidR="00D85959" w:rsidRPr="001E59F2">
      <w:rPr>
        <w:sz w:val="20"/>
      </w:rPr>
      <w:fldChar w:fldCharType="separate"/>
    </w:r>
    <w:r w:rsidR="0054765D">
      <w:rPr>
        <w:noProof/>
        <w:sz w:val="20"/>
      </w:rPr>
      <w:t>1</w:t>
    </w:r>
    <w:r w:rsidR="00D85959" w:rsidRPr="001E59F2">
      <w:rPr>
        <w:sz w:val="20"/>
      </w:rPr>
      <w:fldChar w:fldCharType="end"/>
    </w:r>
    <w:r w:rsidR="00D85959" w:rsidRPr="001E59F2">
      <w:rPr>
        <w:sz w:val="20"/>
      </w:rPr>
      <w:t xml:space="preserve"> | </w:t>
    </w:r>
    <w:r w:rsidR="00D85959" w:rsidRPr="001E59F2">
      <w:rPr>
        <w:color w:val="7F7F7F"/>
        <w:spacing w:val="60"/>
        <w:sz w:val="20"/>
      </w:rPr>
      <w:t>Page</w:t>
    </w:r>
  </w:p>
  <w:p w14:paraId="629E0F48" w14:textId="77777777" w:rsidR="00D85959" w:rsidRPr="001E59F2" w:rsidRDefault="00D85959" w:rsidP="00CE5D01">
    <w:pPr>
      <w:tabs>
        <w:tab w:val="right" w:pos="9026"/>
      </w:tabs>
      <w:suppressAutoHyphens/>
      <w:jc w:val="right"/>
      <w:rPr>
        <w:spacing w:val="-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0E57" w14:textId="77777777" w:rsidR="00745934" w:rsidRDefault="0074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9F31" w14:textId="77777777" w:rsidR="00704EA3" w:rsidRDefault="00704EA3">
      <w:r>
        <w:separator/>
      </w:r>
    </w:p>
  </w:footnote>
  <w:footnote w:type="continuationSeparator" w:id="0">
    <w:p w14:paraId="34713CED" w14:textId="77777777" w:rsidR="00704EA3" w:rsidRDefault="0070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B797" w14:textId="77777777" w:rsidR="00745934" w:rsidRDefault="0074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0E39" w14:textId="77777777" w:rsidR="00745934" w:rsidRDefault="00745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82BE" w14:textId="77777777" w:rsidR="00745934" w:rsidRDefault="0074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EEE"/>
    <w:multiLevelType w:val="hybridMultilevel"/>
    <w:tmpl w:val="3A68FFCC"/>
    <w:lvl w:ilvl="0" w:tplc="77D81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D66"/>
    <w:multiLevelType w:val="hybridMultilevel"/>
    <w:tmpl w:val="5EB0FD0E"/>
    <w:lvl w:ilvl="0" w:tplc="A59A94AE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40292E">
      <w:numFmt w:val="bullet"/>
      <w:lvlText w:val="•"/>
      <w:lvlJc w:val="left"/>
      <w:pPr>
        <w:ind w:left="1235" w:hanging="361"/>
      </w:pPr>
      <w:rPr>
        <w:lang w:val="en-US" w:eastAsia="en-US" w:bidi="ar-SA"/>
      </w:rPr>
    </w:lvl>
    <w:lvl w:ilvl="2" w:tplc="522821EE">
      <w:numFmt w:val="bullet"/>
      <w:lvlText w:val="•"/>
      <w:lvlJc w:val="left"/>
      <w:pPr>
        <w:ind w:left="1970" w:hanging="361"/>
      </w:pPr>
      <w:rPr>
        <w:lang w:val="en-US" w:eastAsia="en-US" w:bidi="ar-SA"/>
      </w:rPr>
    </w:lvl>
    <w:lvl w:ilvl="3" w:tplc="1382B35C">
      <w:numFmt w:val="bullet"/>
      <w:lvlText w:val="•"/>
      <w:lvlJc w:val="left"/>
      <w:pPr>
        <w:ind w:left="2705" w:hanging="361"/>
      </w:pPr>
      <w:rPr>
        <w:lang w:val="en-US" w:eastAsia="en-US" w:bidi="ar-SA"/>
      </w:rPr>
    </w:lvl>
    <w:lvl w:ilvl="4" w:tplc="83BADAE4">
      <w:numFmt w:val="bullet"/>
      <w:lvlText w:val="•"/>
      <w:lvlJc w:val="left"/>
      <w:pPr>
        <w:ind w:left="3440" w:hanging="361"/>
      </w:pPr>
      <w:rPr>
        <w:lang w:val="en-US" w:eastAsia="en-US" w:bidi="ar-SA"/>
      </w:rPr>
    </w:lvl>
    <w:lvl w:ilvl="5" w:tplc="EAEE3A64">
      <w:numFmt w:val="bullet"/>
      <w:lvlText w:val="•"/>
      <w:lvlJc w:val="left"/>
      <w:pPr>
        <w:ind w:left="4176" w:hanging="361"/>
      </w:pPr>
      <w:rPr>
        <w:lang w:val="en-US" w:eastAsia="en-US" w:bidi="ar-SA"/>
      </w:rPr>
    </w:lvl>
    <w:lvl w:ilvl="6" w:tplc="9CC24048">
      <w:numFmt w:val="bullet"/>
      <w:lvlText w:val="•"/>
      <w:lvlJc w:val="left"/>
      <w:pPr>
        <w:ind w:left="4911" w:hanging="361"/>
      </w:pPr>
      <w:rPr>
        <w:lang w:val="en-US" w:eastAsia="en-US" w:bidi="ar-SA"/>
      </w:rPr>
    </w:lvl>
    <w:lvl w:ilvl="7" w:tplc="57CA7B46">
      <w:numFmt w:val="bullet"/>
      <w:lvlText w:val="•"/>
      <w:lvlJc w:val="left"/>
      <w:pPr>
        <w:ind w:left="5646" w:hanging="361"/>
      </w:pPr>
      <w:rPr>
        <w:lang w:val="en-US" w:eastAsia="en-US" w:bidi="ar-SA"/>
      </w:rPr>
    </w:lvl>
    <w:lvl w:ilvl="8" w:tplc="A764206C">
      <w:numFmt w:val="bullet"/>
      <w:lvlText w:val="•"/>
      <w:lvlJc w:val="left"/>
      <w:pPr>
        <w:ind w:left="6381" w:hanging="361"/>
      </w:pPr>
      <w:rPr>
        <w:lang w:val="en-US" w:eastAsia="en-US" w:bidi="ar-SA"/>
      </w:rPr>
    </w:lvl>
  </w:abstractNum>
  <w:abstractNum w:abstractNumId="3" w15:restartNumberingAfterBreak="0">
    <w:nsid w:val="148C698B"/>
    <w:multiLevelType w:val="hybridMultilevel"/>
    <w:tmpl w:val="82B03C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E3D5B"/>
    <w:multiLevelType w:val="hybridMultilevel"/>
    <w:tmpl w:val="0AFC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346"/>
    <w:multiLevelType w:val="hybridMultilevel"/>
    <w:tmpl w:val="FFE48E0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2E8149F3"/>
    <w:multiLevelType w:val="hybridMultilevel"/>
    <w:tmpl w:val="C38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404C"/>
    <w:multiLevelType w:val="hybridMultilevel"/>
    <w:tmpl w:val="C60A1A90"/>
    <w:lvl w:ilvl="0" w:tplc="49F490AE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4D04D8D"/>
    <w:multiLevelType w:val="hybridMultilevel"/>
    <w:tmpl w:val="0AFCA6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768F5"/>
    <w:multiLevelType w:val="hybridMultilevel"/>
    <w:tmpl w:val="A91E854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40BA6E4B"/>
    <w:multiLevelType w:val="hybridMultilevel"/>
    <w:tmpl w:val="6C161BFE"/>
    <w:lvl w:ilvl="0" w:tplc="38626A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DEC3E06"/>
    <w:multiLevelType w:val="hybridMultilevel"/>
    <w:tmpl w:val="658E98B8"/>
    <w:lvl w:ilvl="0" w:tplc="1128AD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C5"/>
    <w:rsid w:val="000012F9"/>
    <w:rsid w:val="000138E3"/>
    <w:rsid w:val="000176B1"/>
    <w:rsid w:val="00020146"/>
    <w:rsid w:val="00030D76"/>
    <w:rsid w:val="000329A8"/>
    <w:rsid w:val="00032BFD"/>
    <w:rsid w:val="000330E7"/>
    <w:rsid w:val="000427F2"/>
    <w:rsid w:val="00045888"/>
    <w:rsid w:val="00051BBB"/>
    <w:rsid w:val="00054689"/>
    <w:rsid w:val="00080032"/>
    <w:rsid w:val="00084B73"/>
    <w:rsid w:val="0009013A"/>
    <w:rsid w:val="000940F9"/>
    <w:rsid w:val="000A1026"/>
    <w:rsid w:val="000B2A38"/>
    <w:rsid w:val="000C30F5"/>
    <w:rsid w:val="000C4733"/>
    <w:rsid w:val="000D2532"/>
    <w:rsid w:val="000E28F7"/>
    <w:rsid w:val="000E2FF1"/>
    <w:rsid w:val="000E5548"/>
    <w:rsid w:val="000F0E5B"/>
    <w:rsid w:val="000F1909"/>
    <w:rsid w:val="000F2E0A"/>
    <w:rsid w:val="0011495D"/>
    <w:rsid w:val="001378A5"/>
    <w:rsid w:val="0015075B"/>
    <w:rsid w:val="001778C9"/>
    <w:rsid w:val="00181CA9"/>
    <w:rsid w:val="0018330D"/>
    <w:rsid w:val="00187303"/>
    <w:rsid w:val="00196908"/>
    <w:rsid w:val="001A557A"/>
    <w:rsid w:val="001A569C"/>
    <w:rsid w:val="001A58FC"/>
    <w:rsid w:val="001C24B5"/>
    <w:rsid w:val="001C3DD8"/>
    <w:rsid w:val="001E59F2"/>
    <w:rsid w:val="0021757B"/>
    <w:rsid w:val="00220A24"/>
    <w:rsid w:val="0022135D"/>
    <w:rsid w:val="00224133"/>
    <w:rsid w:val="00227731"/>
    <w:rsid w:val="00234F47"/>
    <w:rsid w:val="002379C9"/>
    <w:rsid w:val="002454C9"/>
    <w:rsid w:val="00247B39"/>
    <w:rsid w:val="00250046"/>
    <w:rsid w:val="00256441"/>
    <w:rsid w:val="00266346"/>
    <w:rsid w:val="00272E70"/>
    <w:rsid w:val="00292CFF"/>
    <w:rsid w:val="002A1F80"/>
    <w:rsid w:val="002C3481"/>
    <w:rsid w:val="002D1AD2"/>
    <w:rsid w:val="002D276B"/>
    <w:rsid w:val="002D6584"/>
    <w:rsid w:val="0031570F"/>
    <w:rsid w:val="00322466"/>
    <w:rsid w:val="00330B85"/>
    <w:rsid w:val="00331EBF"/>
    <w:rsid w:val="00344D04"/>
    <w:rsid w:val="00354D53"/>
    <w:rsid w:val="00356FDF"/>
    <w:rsid w:val="003624F9"/>
    <w:rsid w:val="003661E8"/>
    <w:rsid w:val="003A4592"/>
    <w:rsid w:val="003A7168"/>
    <w:rsid w:val="003C51C5"/>
    <w:rsid w:val="003D29BA"/>
    <w:rsid w:val="003D440C"/>
    <w:rsid w:val="003F7FD8"/>
    <w:rsid w:val="00403BC1"/>
    <w:rsid w:val="00404BFD"/>
    <w:rsid w:val="0040554E"/>
    <w:rsid w:val="0041251A"/>
    <w:rsid w:val="0042616C"/>
    <w:rsid w:val="00464340"/>
    <w:rsid w:val="00466C1B"/>
    <w:rsid w:val="00474976"/>
    <w:rsid w:val="00494FC8"/>
    <w:rsid w:val="004A0312"/>
    <w:rsid w:val="004A1676"/>
    <w:rsid w:val="004A3975"/>
    <w:rsid w:val="004A7351"/>
    <w:rsid w:val="004B6BFF"/>
    <w:rsid w:val="004C570A"/>
    <w:rsid w:val="00503E93"/>
    <w:rsid w:val="0050664D"/>
    <w:rsid w:val="00510B27"/>
    <w:rsid w:val="00514916"/>
    <w:rsid w:val="00514AD2"/>
    <w:rsid w:val="00516863"/>
    <w:rsid w:val="00522208"/>
    <w:rsid w:val="0052229E"/>
    <w:rsid w:val="00522C3A"/>
    <w:rsid w:val="00540889"/>
    <w:rsid w:val="0054765D"/>
    <w:rsid w:val="0055197C"/>
    <w:rsid w:val="005528F5"/>
    <w:rsid w:val="00556E0B"/>
    <w:rsid w:val="00557AFC"/>
    <w:rsid w:val="00560224"/>
    <w:rsid w:val="0056445E"/>
    <w:rsid w:val="005812AF"/>
    <w:rsid w:val="00594E5D"/>
    <w:rsid w:val="005B0809"/>
    <w:rsid w:val="005B3DE7"/>
    <w:rsid w:val="005C4B1D"/>
    <w:rsid w:val="005E5DCC"/>
    <w:rsid w:val="005F1A48"/>
    <w:rsid w:val="00601219"/>
    <w:rsid w:val="0060550C"/>
    <w:rsid w:val="006102B3"/>
    <w:rsid w:val="006124C0"/>
    <w:rsid w:val="0064140B"/>
    <w:rsid w:val="00646FAE"/>
    <w:rsid w:val="00650BBE"/>
    <w:rsid w:val="00666835"/>
    <w:rsid w:val="00670566"/>
    <w:rsid w:val="00672A85"/>
    <w:rsid w:val="00692B5C"/>
    <w:rsid w:val="006946B8"/>
    <w:rsid w:val="006A4B4E"/>
    <w:rsid w:val="006A6D36"/>
    <w:rsid w:val="006B0E2D"/>
    <w:rsid w:val="006B2C2B"/>
    <w:rsid w:val="006D45FB"/>
    <w:rsid w:val="006D60CB"/>
    <w:rsid w:val="006F424C"/>
    <w:rsid w:val="006F4EE6"/>
    <w:rsid w:val="006F7110"/>
    <w:rsid w:val="007007DA"/>
    <w:rsid w:val="007008E8"/>
    <w:rsid w:val="00704EA3"/>
    <w:rsid w:val="00714DCA"/>
    <w:rsid w:val="0071655A"/>
    <w:rsid w:val="00741721"/>
    <w:rsid w:val="00745934"/>
    <w:rsid w:val="00752A66"/>
    <w:rsid w:val="0076045C"/>
    <w:rsid w:val="00773F0B"/>
    <w:rsid w:val="007838A3"/>
    <w:rsid w:val="00787FA1"/>
    <w:rsid w:val="007922E7"/>
    <w:rsid w:val="007A144B"/>
    <w:rsid w:val="007C12C0"/>
    <w:rsid w:val="007D4FD4"/>
    <w:rsid w:val="007D7D24"/>
    <w:rsid w:val="007E0795"/>
    <w:rsid w:val="007E3274"/>
    <w:rsid w:val="007F65F5"/>
    <w:rsid w:val="00805F04"/>
    <w:rsid w:val="00812565"/>
    <w:rsid w:val="00831AA7"/>
    <w:rsid w:val="00831B60"/>
    <w:rsid w:val="00840CE8"/>
    <w:rsid w:val="0085022D"/>
    <w:rsid w:val="0085502E"/>
    <w:rsid w:val="0086502C"/>
    <w:rsid w:val="00886FEA"/>
    <w:rsid w:val="00892240"/>
    <w:rsid w:val="008A0986"/>
    <w:rsid w:val="008A140B"/>
    <w:rsid w:val="008A2BBC"/>
    <w:rsid w:val="008A61AC"/>
    <w:rsid w:val="008B42F6"/>
    <w:rsid w:val="008B5C21"/>
    <w:rsid w:val="008D0BF3"/>
    <w:rsid w:val="008D2813"/>
    <w:rsid w:val="008D7581"/>
    <w:rsid w:val="008E4B83"/>
    <w:rsid w:val="008E6A01"/>
    <w:rsid w:val="008E7544"/>
    <w:rsid w:val="008F4BE3"/>
    <w:rsid w:val="008F75FE"/>
    <w:rsid w:val="00903751"/>
    <w:rsid w:val="00914A84"/>
    <w:rsid w:val="009171DA"/>
    <w:rsid w:val="0092497E"/>
    <w:rsid w:val="009264B1"/>
    <w:rsid w:val="009459DE"/>
    <w:rsid w:val="009651D2"/>
    <w:rsid w:val="00965E4F"/>
    <w:rsid w:val="00976E48"/>
    <w:rsid w:val="009B75DE"/>
    <w:rsid w:val="009C341A"/>
    <w:rsid w:val="009D67FA"/>
    <w:rsid w:val="009E1A56"/>
    <w:rsid w:val="009F12CD"/>
    <w:rsid w:val="009F1CE5"/>
    <w:rsid w:val="009F32C8"/>
    <w:rsid w:val="00A01C36"/>
    <w:rsid w:val="00A11321"/>
    <w:rsid w:val="00A122B5"/>
    <w:rsid w:val="00A17296"/>
    <w:rsid w:val="00A179A3"/>
    <w:rsid w:val="00A27439"/>
    <w:rsid w:val="00A32655"/>
    <w:rsid w:val="00A34A94"/>
    <w:rsid w:val="00A37B83"/>
    <w:rsid w:val="00A52BB9"/>
    <w:rsid w:val="00A62593"/>
    <w:rsid w:val="00A65F69"/>
    <w:rsid w:val="00A74AB8"/>
    <w:rsid w:val="00A82BCB"/>
    <w:rsid w:val="00A84973"/>
    <w:rsid w:val="00A853F6"/>
    <w:rsid w:val="00A8628F"/>
    <w:rsid w:val="00AA05BA"/>
    <w:rsid w:val="00AA3212"/>
    <w:rsid w:val="00AA36D3"/>
    <w:rsid w:val="00AA6D9D"/>
    <w:rsid w:val="00AB2D8B"/>
    <w:rsid w:val="00AC414E"/>
    <w:rsid w:val="00AD02C9"/>
    <w:rsid w:val="00B11855"/>
    <w:rsid w:val="00B24CB6"/>
    <w:rsid w:val="00B30E31"/>
    <w:rsid w:val="00B31E82"/>
    <w:rsid w:val="00B4448E"/>
    <w:rsid w:val="00B44B71"/>
    <w:rsid w:val="00B557F5"/>
    <w:rsid w:val="00B673E0"/>
    <w:rsid w:val="00B71654"/>
    <w:rsid w:val="00B75CBA"/>
    <w:rsid w:val="00B82130"/>
    <w:rsid w:val="00B91438"/>
    <w:rsid w:val="00BA2339"/>
    <w:rsid w:val="00BA6D95"/>
    <w:rsid w:val="00BC1580"/>
    <w:rsid w:val="00BD1AEE"/>
    <w:rsid w:val="00BD5803"/>
    <w:rsid w:val="00BE5B69"/>
    <w:rsid w:val="00BF0D9D"/>
    <w:rsid w:val="00BF1CB1"/>
    <w:rsid w:val="00C045DA"/>
    <w:rsid w:val="00C07C22"/>
    <w:rsid w:val="00C1390E"/>
    <w:rsid w:val="00C14865"/>
    <w:rsid w:val="00C24A7B"/>
    <w:rsid w:val="00C36A6B"/>
    <w:rsid w:val="00C43104"/>
    <w:rsid w:val="00C54098"/>
    <w:rsid w:val="00C54EE7"/>
    <w:rsid w:val="00C558DA"/>
    <w:rsid w:val="00C57B35"/>
    <w:rsid w:val="00C63830"/>
    <w:rsid w:val="00C652F5"/>
    <w:rsid w:val="00C704EE"/>
    <w:rsid w:val="00C70E39"/>
    <w:rsid w:val="00C82076"/>
    <w:rsid w:val="00C843B8"/>
    <w:rsid w:val="00CA04F4"/>
    <w:rsid w:val="00CB1FF0"/>
    <w:rsid w:val="00CB5A85"/>
    <w:rsid w:val="00CD1C32"/>
    <w:rsid w:val="00CD6E9D"/>
    <w:rsid w:val="00CD7637"/>
    <w:rsid w:val="00CE044B"/>
    <w:rsid w:val="00CE580F"/>
    <w:rsid w:val="00CE5D01"/>
    <w:rsid w:val="00CF20EF"/>
    <w:rsid w:val="00CF246E"/>
    <w:rsid w:val="00CF56F0"/>
    <w:rsid w:val="00CF5B92"/>
    <w:rsid w:val="00CF696B"/>
    <w:rsid w:val="00D1092E"/>
    <w:rsid w:val="00D1554C"/>
    <w:rsid w:val="00D263EC"/>
    <w:rsid w:val="00D417B9"/>
    <w:rsid w:val="00D521FC"/>
    <w:rsid w:val="00D53AE6"/>
    <w:rsid w:val="00D75464"/>
    <w:rsid w:val="00D772FF"/>
    <w:rsid w:val="00D83F57"/>
    <w:rsid w:val="00D857FD"/>
    <w:rsid w:val="00D85800"/>
    <w:rsid w:val="00D85959"/>
    <w:rsid w:val="00D94216"/>
    <w:rsid w:val="00DA6613"/>
    <w:rsid w:val="00DA78F3"/>
    <w:rsid w:val="00DC1EFE"/>
    <w:rsid w:val="00DD28F5"/>
    <w:rsid w:val="00DD39AB"/>
    <w:rsid w:val="00DE31D8"/>
    <w:rsid w:val="00DE4AE6"/>
    <w:rsid w:val="00E13BBB"/>
    <w:rsid w:val="00E31864"/>
    <w:rsid w:val="00E31E10"/>
    <w:rsid w:val="00E37A54"/>
    <w:rsid w:val="00E554D8"/>
    <w:rsid w:val="00E5613B"/>
    <w:rsid w:val="00E66A0C"/>
    <w:rsid w:val="00E75889"/>
    <w:rsid w:val="00E97471"/>
    <w:rsid w:val="00EA07FB"/>
    <w:rsid w:val="00EB3332"/>
    <w:rsid w:val="00EC6376"/>
    <w:rsid w:val="00F03199"/>
    <w:rsid w:val="00F232D3"/>
    <w:rsid w:val="00F37C2E"/>
    <w:rsid w:val="00F404E2"/>
    <w:rsid w:val="00F52039"/>
    <w:rsid w:val="00F55606"/>
    <w:rsid w:val="00F572BE"/>
    <w:rsid w:val="00F65C41"/>
    <w:rsid w:val="00F67A67"/>
    <w:rsid w:val="00F7454A"/>
    <w:rsid w:val="00F9189E"/>
    <w:rsid w:val="00F953B3"/>
    <w:rsid w:val="00FA1565"/>
    <w:rsid w:val="00FC027F"/>
    <w:rsid w:val="00FD6382"/>
    <w:rsid w:val="00FD7118"/>
    <w:rsid w:val="00FE42A8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F56F5"/>
  <w15:docId w15:val="{07CF08E6-E4B3-4DD4-A848-90984F82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240"/>
    <w:rPr>
      <w:sz w:val="24"/>
    </w:rPr>
  </w:style>
  <w:style w:type="paragraph" w:styleId="Heading1">
    <w:name w:val="heading 1"/>
    <w:basedOn w:val="Normal"/>
    <w:next w:val="Normal"/>
    <w:qFormat/>
    <w:rsid w:val="008922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9224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9224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9224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9224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9224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92240"/>
  </w:style>
  <w:style w:type="character" w:customStyle="1" w:styleId="EquationCaption">
    <w:name w:val="_Equation Caption"/>
    <w:rsid w:val="00892240"/>
  </w:style>
  <w:style w:type="paragraph" w:styleId="Footer">
    <w:name w:val="footer"/>
    <w:basedOn w:val="Normal"/>
    <w:link w:val="FooterChar"/>
    <w:uiPriority w:val="99"/>
    <w:rsid w:val="008922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9224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2240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892240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892240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E5D0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5D01"/>
    <w:rPr>
      <w:sz w:val="24"/>
    </w:rPr>
  </w:style>
  <w:style w:type="paragraph" w:styleId="ListParagraph">
    <w:name w:val="List Paragraph"/>
    <w:basedOn w:val="Normal"/>
    <w:uiPriority w:val="34"/>
    <w:qFormat/>
    <w:rsid w:val="00C43104"/>
    <w:pPr>
      <w:ind w:left="720"/>
      <w:contextualSpacing/>
    </w:pPr>
  </w:style>
  <w:style w:type="paragraph" w:styleId="Revision">
    <w:name w:val="Revision"/>
    <w:hidden/>
    <w:uiPriority w:val="99"/>
    <w:semiHidden/>
    <w:rsid w:val="00464340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31570F"/>
    <w:pPr>
      <w:widowControl w:val="0"/>
      <w:autoSpaceDE w:val="0"/>
      <w:autoSpaceDN w:val="0"/>
      <w:spacing w:before="114"/>
    </w:pPr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A78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78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78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8F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15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5500-42A3-43C3-8E0E-22050142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subject/>
  <dc:creator>ichwwai</dc:creator>
  <cp:keywords/>
  <cp:lastModifiedBy>WONG, Rita PS [ISE]</cp:lastModifiedBy>
  <cp:revision>3</cp:revision>
  <cp:lastPrinted>2009-07-30T10:24:00Z</cp:lastPrinted>
  <dcterms:created xsi:type="dcterms:W3CDTF">2023-06-14T01:46:00Z</dcterms:created>
  <dcterms:modified xsi:type="dcterms:W3CDTF">2023-08-01T03:48:00Z</dcterms:modified>
</cp:coreProperties>
</file>